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4D76" w14:textId="77777777" w:rsidR="00FF54A3" w:rsidRPr="00EA26AF" w:rsidRDefault="00892787">
      <w:pPr>
        <w:pStyle w:val="Lgende"/>
        <w:rPr>
          <w:rFonts w:cs="Arial"/>
          <w:sz w:val="22"/>
          <w:szCs w:val="22"/>
        </w:rPr>
      </w:pPr>
      <w:r w:rsidRPr="00EA26AF">
        <w:rPr>
          <w:rFonts w:cs="Arial"/>
          <w:sz w:val="22"/>
          <w:szCs w:val="22"/>
        </w:rPr>
        <w:t>.</w:t>
      </w:r>
    </w:p>
    <w:p w14:paraId="7D0F6322" w14:textId="77777777" w:rsidR="00D6611D" w:rsidRPr="00EA26AF" w:rsidRDefault="00D6611D" w:rsidP="00D6611D">
      <w:pPr>
        <w:ind w:left="-1134" w:right="-1134"/>
        <w:jc w:val="center"/>
        <w:rPr>
          <w:rFonts w:ascii="Arial" w:hAnsi="Arial" w:cs="Arial"/>
          <w:b/>
          <w:bCs/>
          <w:sz w:val="22"/>
          <w:szCs w:val="22"/>
          <w:u w:val="single"/>
        </w:rPr>
      </w:pPr>
      <w:r w:rsidRPr="00EA26AF">
        <w:rPr>
          <w:rFonts w:ascii="Arial" w:hAnsi="Arial" w:cs="Arial"/>
          <w:b/>
          <w:bCs/>
          <w:sz w:val="22"/>
          <w:szCs w:val="22"/>
        </w:rPr>
        <w:t>LE POUVOIR ADJUDICATEUR</w:t>
      </w:r>
    </w:p>
    <w:p w14:paraId="525B0331" w14:textId="77777777" w:rsidR="00D6611D" w:rsidRPr="00EA26AF" w:rsidRDefault="00D6611D" w:rsidP="00D6611D">
      <w:pPr>
        <w:ind w:left="-1134" w:right="-1134"/>
        <w:jc w:val="center"/>
        <w:rPr>
          <w:rFonts w:ascii="Arial" w:hAnsi="Arial" w:cs="Arial"/>
          <w:b/>
          <w:bCs/>
          <w:sz w:val="22"/>
          <w:szCs w:val="22"/>
          <w:u w:val="single"/>
        </w:rPr>
      </w:pPr>
    </w:p>
    <w:p w14:paraId="089641C0" w14:textId="77777777" w:rsidR="00D6611D" w:rsidRPr="00EA26AF" w:rsidRDefault="00D6611D" w:rsidP="00D6611D">
      <w:pPr>
        <w:ind w:left="-1134" w:right="-1134"/>
        <w:jc w:val="center"/>
        <w:rPr>
          <w:rFonts w:ascii="Arial" w:hAnsi="Arial" w:cs="Arial"/>
          <w:b/>
          <w:bCs/>
          <w:sz w:val="22"/>
          <w:szCs w:val="22"/>
          <w:u w:val="single"/>
        </w:rPr>
      </w:pPr>
    </w:p>
    <w:p w14:paraId="07651927" w14:textId="77777777" w:rsidR="00D6611D" w:rsidRPr="00EA26AF" w:rsidRDefault="00D6611D" w:rsidP="00D6611D">
      <w:pPr>
        <w:ind w:left="-1134" w:right="-1134"/>
        <w:jc w:val="center"/>
        <w:rPr>
          <w:rFonts w:ascii="Arial" w:hAnsi="Arial" w:cs="Arial"/>
          <w:b/>
          <w:bCs/>
          <w:sz w:val="22"/>
          <w:szCs w:val="22"/>
          <w:u w:val="single"/>
        </w:rPr>
      </w:pPr>
    </w:p>
    <w:p w14:paraId="1050C6E8" w14:textId="77777777" w:rsidR="005D4629" w:rsidRPr="00C23AC0" w:rsidRDefault="005D4629" w:rsidP="005D4629">
      <w:pPr>
        <w:jc w:val="center"/>
        <w:rPr>
          <w:rFonts w:asciiTheme="minorHAnsi" w:hAnsiTheme="minorHAnsi" w:cstheme="minorHAnsi"/>
          <w:b/>
          <w:sz w:val="36"/>
          <w:szCs w:val="36"/>
        </w:rPr>
      </w:pPr>
      <w:r w:rsidRPr="00C23AC0">
        <w:rPr>
          <w:rFonts w:asciiTheme="minorHAnsi" w:hAnsiTheme="minorHAnsi" w:cstheme="minorHAnsi"/>
          <w:b/>
          <w:sz w:val="36"/>
          <w:szCs w:val="36"/>
        </w:rPr>
        <w:t>Résidences MAREVA</w:t>
      </w:r>
    </w:p>
    <w:p w14:paraId="05EB6BFB" w14:textId="77777777" w:rsidR="005D4629" w:rsidRPr="00C23AC0" w:rsidRDefault="005D4629" w:rsidP="005D4629">
      <w:pPr>
        <w:jc w:val="center"/>
        <w:rPr>
          <w:rFonts w:asciiTheme="minorHAnsi" w:hAnsiTheme="minorHAnsi" w:cstheme="minorHAnsi"/>
          <w:sz w:val="36"/>
          <w:szCs w:val="36"/>
        </w:rPr>
      </w:pPr>
      <w:r w:rsidRPr="00C23AC0">
        <w:rPr>
          <w:rFonts w:asciiTheme="minorHAnsi" w:hAnsiTheme="minorHAnsi" w:cstheme="minorHAnsi"/>
          <w:sz w:val="36"/>
          <w:szCs w:val="36"/>
        </w:rPr>
        <w:t>26 Rue Vincent Rouillé</w:t>
      </w:r>
    </w:p>
    <w:p w14:paraId="339A2A6A" w14:textId="77777777" w:rsidR="005D4629" w:rsidRPr="00C23AC0" w:rsidRDefault="005D4629" w:rsidP="005D4629">
      <w:pPr>
        <w:pStyle w:val="RedNomDoc"/>
        <w:keepNext/>
        <w:widowControl/>
        <w:rPr>
          <w:sz w:val="52"/>
          <w:szCs w:val="52"/>
        </w:rPr>
      </w:pPr>
      <w:r w:rsidRPr="00C23AC0">
        <w:rPr>
          <w:rFonts w:asciiTheme="minorHAnsi" w:hAnsiTheme="minorHAnsi" w:cstheme="minorHAnsi"/>
          <w:sz w:val="36"/>
          <w:szCs w:val="36"/>
          <w:lang w:eastAsia="fr-FR"/>
        </w:rPr>
        <w:t>56000 Vannes</w:t>
      </w:r>
    </w:p>
    <w:p w14:paraId="3C5A011F" w14:textId="77777777" w:rsidR="005D4629" w:rsidRDefault="005D4629" w:rsidP="005D4629">
      <w:pPr>
        <w:pStyle w:val="RedNomDoc"/>
        <w:keepNext/>
        <w:widowControl/>
      </w:pPr>
    </w:p>
    <w:p w14:paraId="63E9C938" w14:textId="77777777" w:rsidR="005D4629" w:rsidRPr="00A74284" w:rsidRDefault="005D4629" w:rsidP="005D4629">
      <w:pPr>
        <w:pStyle w:val="Corpsdetexte31"/>
        <w:ind w:left="-1134" w:right="-566"/>
        <w:rPr>
          <w:rFonts w:ascii="Arial" w:hAnsi="Arial" w:cs="Arial"/>
          <w:b w:val="0"/>
          <w:szCs w:val="28"/>
        </w:rPr>
      </w:pPr>
    </w:p>
    <w:p w14:paraId="1AD943B6" w14:textId="77777777" w:rsidR="005D4629" w:rsidRDefault="005D4629" w:rsidP="005D4629">
      <w:pPr>
        <w:ind w:left="-1134" w:right="-566"/>
        <w:jc w:val="center"/>
        <w:rPr>
          <w:rFonts w:ascii="Arial" w:hAnsi="Arial" w:cs="Arial"/>
          <w:sz w:val="28"/>
          <w:szCs w:val="28"/>
          <w:u w:val="single"/>
        </w:rPr>
      </w:pPr>
      <w:r w:rsidRPr="00C42777">
        <w:rPr>
          <w:rFonts w:asciiTheme="minorHAnsi" w:hAnsiTheme="minorHAnsi" w:cstheme="minorHAnsi"/>
          <w:noProof/>
          <w:color w:val="0070C0"/>
        </w:rPr>
        <w:drawing>
          <wp:inline distT="0" distB="0" distL="0" distR="0" wp14:anchorId="1C0752D8" wp14:editId="6001E502">
            <wp:extent cx="1011475" cy="832214"/>
            <wp:effectExtent l="0" t="0" r="0" b="0"/>
            <wp:docPr id="2" name="Image 2" descr="LogoMareva_tt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Mareva_ttpeti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14348" cy="834577"/>
                    </a:xfrm>
                    <a:prstGeom prst="rect">
                      <a:avLst/>
                    </a:prstGeom>
                    <a:noFill/>
                    <a:ln>
                      <a:noFill/>
                    </a:ln>
                  </pic:spPr>
                </pic:pic>
              </a:graphicData>
            </a:graphic>
          </wp:inline>
        </w:drawing>
      </w:r>
    </w:p>
    <w:p w14:paraId="5A0711F2" w14:textId="77777777" w:rsidR="007644F7" w:rsidRPr="00EA26AF" w:rsidRDefault="007644F7" w:rsidP="007644F7">
      <w:pPr>
        <w:pStyle w:val="RedNomDoc"/>
        <w:keepNext/>
        <w:widowControl/>
        <w:rPr>
          <w:sz w:val="22"/>
          <w:szCs w:val="22"/>
        </w:rPr>
      </w:pPr>
    </w:p>
    <w:p w14:paraId="5C48516C" w14:textId="77777777" w:rsidR="00D6611D" w:rsidRPr="00EA26AF" w:rsidRDefault="00D6611D" w:rsidP="00D6611D">
      <w:pPr>
        <w:pStyle w:val="Corpsdetexte31"/>
        <w:ind w:left="-1134" w:right="-566"/>
        <w:rPr>
          <w:rFonts w:ascii="Arial" w:hAnsi="Arial" w:cs="Arial"/>
          <w:b w:val="0"/>
          <w:sz w:val="22"/>
          <w:szCs w:val="22"/>
        </w:rPr>
      </w:pPr>
    </w:p>
    <w:p w14:paraId="5D687446" w14:textId="77777777" w:rsidR="00D6611D" w:rsidRPr="00EA26AF" w:rsidRDefault="00D6611D" w:rsidP="00D6611D">
      <w:pPr>
        <w:ind w:left="-1134" w:right="-566"/>
        <w:jc w:val="center"/>
        <w:rPr>
          <w:rFonts w:ascii="Arial" w:hAnsi="Arial" w:cs="Arial"/>
          <w:sz w:val="22"/>
          <w:szCs w:val="22"/>
          <w:u w:val="single"/>
        </w:rPr>
      </w:pPr>
    </w:p>
    <w:p w14:paraId="0B418BAE" w14:textId="77777777" w:rsidR="00D6611D" w:rsidRPr="00EA26AF" w:rsidRDefault="00D6611D" w:rsidP="00D6611D">
      <w:pPr>
        <w:pStyle w:val="RedNomDoc"/>
        <w:widowControl/>
        <w:rPr>
          <w:sz w:val="22"/>
          <w:szCs w:val="22"/>
        </w:rPr>
      </w:pPr>
      <w:r w:rsidRPr="00EA26AF">
        <w:rPr>
          <w:sz w:val="22"/>
          <w:szCs w:val="22"/>
        </w:rPr>
        <w:t>MARCHES PUBLICS de FOURNITURES</w:t>
      </w:r>
    </w:p>
    <w:p w14:paraId="6C985B6A" w14:textId="77777777" w:rsidR="00D6611D" w:rsidRPr="00EA26AF" w:rsidRDefault="00D6611D" w:rsidP="00D6611D">
      <w:pPr>
        <w:widowControl/>
        <w:jc w:val="both"/>
        <w:rPr>
          <w:rFonts w:ascii="Arial" w:hAnsi="Arial" w:cs="Arial"/>
          <w:b/>
          <w:bCs/>
          <w:sz w:val="22"/>
          <w:szCs w:val="22"/>
        </w:rPr>
      </w:pPr>
    </w:p>
    <w:p w14:paraId="057602F7" w14:textId="77777777" w:rsidR="008608C2" w:rsidRDefault="008608C2" w:rsidP="008608C2">
      <w:pPr>
        <w:pStyle w:val="RedNomDoc"/>
        <w:keepNext/>
        <w:widowControl/>
        <w:rPr>
          <w:sz w:val="22"/>
          <w:szCs w:val="22"/>
        </w:rPr>
      </w:pPr>
      <w:r>
        <w:rPr>
          <w:i/>
          <w:sz w:val="22"/>
          <w:szCs w:val="22"/>
        </w:rPr>
        <w:t>Marché passé en application des articles L2123-1 du Code de la Commande Publique</w:t>
      </w:r>
    </w:p>
    <w:p w14:paraId="5EEA285A" w14:textId="77777777" w:rsidR="00D6611D" w:rsidRPr="00EA26AF" w:rsidRDefault="00D6611D" w:rsidP="00D6611D">
      <w:pPr>
        <w:widowControl/>
        <w:jc w:val="both"/>
        <w:rPr>
          <w:rFonts w:ascii="Arial" w:hAnsi="Arial" w:cs="Arial"/>
          <w:b/>
          <w:bCs/>
          <w:sz w:val="22"/>
          <w:szCs w:val="22"/>
        </w:rPr>
      </w:pPr>
    </w:p>
    <w:p w14:paraId="581AF2D7" w14:textId="77777777" w:rsidR="00D6611D" w:rsidRPr="00EA26AF" w:rsidRDefault="00D6611D" w:rsidP="00D6611D">
      <w:pPr>
        <w:pStyle w:val="RedNomDoc"/>
        <w:widowControl/>
        <w:rPr>
          <w:sz w:val="22"/>
          <w:szCs w:val="22"/>
        </w:rPr>
      </w:pPr>
    </w:p>
    <w:p w14:paraId="1CE2FC66" w14:textId="77777777" w:rsidR="00D6611D" w:rsidRPr="00EA26AF" w:rsidRDefault="00D6611D" w:rsidP="00D6611D">
      <w:pPr>
        <w:pStyle w:val="RedNomDoc"/>
        <w:widowControl/>
        <w:rPr>
          <w:sz w:val="22"/>
          <w:szCs w:val="22"/>
        </w:rPr>
      </w:pPr>
    </w:p>
    <w:p w14:paraId="4AF983CF" w14:textId="77777777" w:rsidR="00D6611D" w:rsidRPr="00EA26AF" w:rsidRDefault="00D6611D" w:rsidP="00D6611D">
      <w:pPr>
        <w:pStyle w:val="RedNomDoc"/>
        <w:widowControl/>
        <w:rPr>
          <w:sz w:val="22"/>
          <w:szCs w:val="22"/>
        </w:rPr>
      </w:pPr>
    </w:p>
    <w:p w14:paraId="61428339" w14:textId="77777777" w:rsidR="0060592E" w:rsidRPr="00EA26AF" w:rsidRDefault="0060592E" w:rsidP="0060592E">
      <w:pPr>
        <w:pStyle w:val="RedNomDoc"/>
        <w:widowControl/>
        <w:rPr>
          <w:sz w:val="22"/>
          <w:szCs w:val="22"/>
        </w:rPr>
      </w:pPr>
      <w:r w:rsidRPr="00EA26AF">
        <w:rPr>
          <w:sz w:val="22"/>
          <w:szCs w:val="22"/>
        </w:rPr>
        <w:t>CAHIER DES CLAUSES PARTICULIERES (CCP)</w:t>
      </w:r>
    </w:p>
    <w:p w14:paraId="4FB1188B" w14:textId="77777777" w:rsidR="00D6611D" w:rsidRPr="00EA26AF" w:rsidRDefault="00D6611D" w:rsidP="00D6611D">
      <w:pPr>
        <w:pStyle w:val="RedNomDoc"/>
        <w:widowControl/>
        <w:rPr>
          <w:sz w:val="22"/>
          <w:szCs w:val="22"/>
        </w:rPr>
      </w:pPr>
    </w:p>
    <w:p w14:paraId="5807697B" w14:textId="77777777" w:rsidR="00A74284" w:rsidRPr="00EA26AF" w:rsidRDefault="00A74284" w:rsidP="00D6611D">
      <w:pPr>
        <w:pStyle w:val="RedNomDoc"/>
        <w:widowControl/>
        <w:rPr>
          <w:sz w:val="22"/>
          <w:szCs w:val="22"/>
        </w:rPr>
      </w:pPr>
    </w:p>
    <w:p w14:paraId="2F667D7C" w14:textId="77777777" w:rsidR="00D6611D" w:rsidRPr="00EA26AF" w:rsidRDefault="002956F8" w:rsidP="00D6611D">
      <w:pPr>
        <w:pStyle w:val="RedNomDoc"/>
        <w:widowControl/>
        <w:rPr>
          <w:sz w:val="22"/>
          <w:szCs w:val="22"/>
        </w:rPr>
      </w:pPr>
      <w:r w:rsidRPr="00EA26AF">
        <w:rPr>
          <w:sz w:val="22"/>
          <w:szCs w:val="22"/>
        </w:rPr>
        <w:t xml:space="preserve">Objet de la consultation : </w:t>
      </w:r>
    </w:p>
    <w:p w14:paraId="09E8C3CF" w14:textId="77777777" w:rsidR="002956F8" w:rsidRPr="00EA26AF" w:rsidRDefault="002956F8" w:rsidP="00D6611D">
      <w:pPr>
        <w:pStyle w:val="RedNomDoc"/>
        <w:widowControl/>
        <w:rPr>
          <w:sz w:val="22"/>
          <w:szCs w:val="22"/>
        </w:rPr>
      </w:pPr>
    </w:p>
    <w:p w14:paraId="362B8EED" w14:textId="77777777" w:rsidR="0097567E" w:rsidRPr="002E78D3" w:rsidRDefault="0097567E" w:rsidP="0097567E">
      <w:pPr>
        <w:widowControl/>
        <w:suppressAutoHyphens w:val="0"/>
        <w:autoSpaceDE w:val="0"/>
        <w:adjustRightInd w:val="0"/>
        <w:jc w:val="center"/>
        <w:textAlignment w:val="auto"/>
        <w:rPr>
          <w:rFonts w:ascii="Arial" w:hAnsi="Arial" w:cs="Arial"/>
          <w:kern w:val="2"/>
          <w:sz w:val="24"/>
          <w:szCs w:val="24"/>
          <w:lang w:eastAsia="ar-SA"/>
        </w:rPr>
      </w:pPr>
    </w:p>
    <w:p w14:paraId="1097D4B2" w14:textId="42C8471E" w:rsidR="00FF54A3" w:rsidRPr="00EA26AF" w:rsidRDefault="0097567E" w:rsidP="0097567E">
      <w:pPr>
        <w:widowControl/>
        <w:suppressAutoHyphens w:val="0"/>
        <w:autoSpaceDE w:val="0"/>
        <w:adjustRightInd w:val="0"/>
        <w:jc w:val="center"/>
        <w:textAlignment w:val="auto"/>
        <w:rPr>
          <w:rFonts w:ascii="Arial" w:hAnsi="Arial" w:cs="Arial"/>
          <w:b/>
          <w:bCs/>
          <w:kern w:val="2"/>
          <w:sz w:val="22"/>
          <w:szCs w:val="22"/>
          <w:lang w:eastAsia="ar-SA"/>
        </w:rPr>
      </w:pPr>
      <w:r w:rsidRPr="002E78D3">
        <w:rPr>
          <w:rFonts w:ascii="Arial" w:hAnsi="Arial" w:cs="Arial"/>
          <w:kern w:val="2"/>
          <w:sz w:val="24"/>
          <w:szCs w:val="24"/>
          <w:lang w:eastAsia="ar-SA"/>
        </w:rPr>
        <w:t>Gaz naturel</w:t>
      </w:r>
    </w:p>
    <w:p w14:paraId="2BC76D22" w14:textId="77777777" w:rsidR="00D6611D" w:rsidRPr="00EA26AF" w:rsidRDefault="00D6611D" w:rsidP="00D6611D">
      <w:pPr>
        <w:pStyle w:val="Standard"/>
        <w:spacing w:before="120" w:after="120"/>
        <w:jc w:val="center"/>
        <w:rPr>
          <w:rFonts w:ascii="Arial" w:hAnsi="Arial" w:cs="Arial"/>
          <w:b/>
          <w:bCs/>
          <w:kern w:val="2"/>
          <w:sz w:val="22"/>
          <w:szCs w:val="22"/>
          <w:lang w:eastAsia="ar-SA"/>
        </w:rPr>
      </w:pPr>
    </w:p>
    <w:p w14:paraId="1CB27B3C" w14:textId="77777777" w:rsidR="00A74284" w:rsidRPr="00EA26AF" w:rsidRDefault="00A74284" w:rsidP="00D6611D">
      <w:pPr>
        <w:pStyle w:val="Standard"/>
        <w:spacing w:before="120" w:after="120"/>
        <w:jc w:val="center"/>
        <w:rPr>
          <w:rFonts w:ascii="Arial" w:hAnsi="Arial" w:cs="Arial"/>
          <w:b/>
          <w:position w:val="-14"/>
          <w:sz w:val="22"/>
          <w:szCs w:val="22"/>
        </w:rPr>
      </w:pPr>
    </w:p>
    <w:p w14:paraId="062E6406" w14:textId="77777777" w:rsidR="00D6611D" w:rsidRPr="00EA26AF" w:rsidRDefault="00D6611D" w:rsidP="00D6611D">
      <w:pPr>
        <w:pStyle w:val="Standard"/>
        <w:spacing w:before="120" w:after="120"/>
        <w:jc w:val="center"/>
        <w:rPr>
          <w:rFonts w:ascii="Arial" w:hAnsi="Arial" w:cs="Arial"/>
          <w:b/>
          <w:position w:val="-14"/>
          <w:sz w:val="22"/>
          <w:szCs w:val="22"/>
        </w:rPr>
      </w:pPr>
    </w:p>
    <w:p w14:paraId="3CBFE8A3" w14:textId="17BA07E4" w:rsidR="00D6611D" w:rsidRDefault="00D6611D" w:rsidP="00D6611D">
      <w:pPr>
        <w:pStyle w:val="RedNomDoc"/>
        <w:widowControl/>
        <w:rPr>
          <w:color w:val="FF0000"/>
          <w:sz w:val="22"/>
          <w:szCs w:val="22"/>
        </w:rPr>
      </w:pPr>
      <w:r w:rsidRPr="00EA26AF">
        <w:rPr>
          <w:sz w:val="22"/>
          <w:szCs w:val="22"/>
        </w:rPr>
        <w:t xml:space="preserve">Date limite de remise des </w:t>
      </w:r>
      <w:r w:rsidR="007069FE">
        <w:rPr>
          <w:sz w:val="22"/>
          <w:szCs w:val="22"/>
        </w:rPr>
        <w:t>candidatures</w:t>
      </w:r>
      <w:r w:rsidRPr="00EA26AF">
        <w:rPr>
          <w:sz w:val="22"/>
          <w:szCs w:val="22"/>
        </w:rPr>
        <w:t xml:space="preserve"> : </w:t>
      </w:r>
      <w:r w:rsidR="007069FE">
        <w:rPr>
          <w:color w:val="FF0000"/>
          <w:sz w:val="28"/>
          <w:szCs w:val="28"/>
          <w:highlight w:val="yellow"/>
        </w:rPr>
        <w:t>01</w:t>
      </w:r>
      <w:r w:rsidR="005D4629">
        <w:rPr>
          <w:color w:val="FF0000"/>
          <w:sz w:val="28"/>
          <w:szCs w:val="28"/>
          <w:highlight w:val="yellow"/>
        </w:rPr>
        <w:t>/0</w:t>
      </w:r>
      <w:r w:rsidR="007069FE">
        <w:rPr>
          <w:color w:val="FF0000"/>
          <w:sz w:val="28"/>
          <w:szCs w:val="28"/>
          <w:highlight w:val="yellow"/>
        </w:rPr>
        <w:t>9</w:t>
      </w:r>
      <w:r w:rsidR="005D4629">
        <w:rPr>
          <w:color w:val="FF0000"/>
          <w:sz w:val="28"/>
          <w:szCs w:val="28"/>
          <w:highlight w:val="yellow"/>
        </w:rPr>
        <w:t>/2022</w:t>
      </w:r>
      <w:r w:rsidR="005D4629" w:rsidRPr="00427B30">
        <w:rPr>
          <w:color w:val="FF0000"/>
          <w:sz w:val="28"/>
          <w:szCs w:val="28"/>
          <w:highlight w:val="yellow"/>
        </w:rPr>
        <w:t xml:space="preserve"> </w:t>
      </w:r>
      <w:r w:rsidRPr="00EA26AF">
        <w:rPr>
          <w:color w:val="FF0000"/>
          <w:sz w:val="22"/>
          <w:szCs w:val="22"/>
          <w:highlight w:val="yellow"/>
        </w:rPr>
        <w:t>à 1</w:t>
      </w:r>
      <w:r w:rsidR="007069FE">
        <w:rPr>
          <w:color w:val="FF0000"/>
          <w:sz w:val="22"/>
          <w:szCs w:val="22"/>
          <w:highlight w:val="yellow"/>
        </w:rPr>
        <w:t>2</w:t>
      </w:r>
      <w:r w:rsidRPr="00EA26AF">
        <w:rPr>
          <w:color w:val="FF0000"/>
          <w:sz w:val="22"/>
          <w:szCs w:val="22"/>
          <w:highlight w:val="yellow"/>
        </w:rPr>
        <w:t>h00</w:t>
      </w:r>
    </w:p>
    <w:p w14:paraId="56CD7D29" w14:textId="45BB3C44" w:rsidR="007069FE" w:rsidRDefault="007069FE" w:rsidP="00D6611D">
      <w:pPr>
        <w:pStyle w:val="RedNomDoc"/>
        <w:widowControl/>
        <w:rPr>
          <w:color w:val="FF0000"/>
          <w:sz w:val="22"/>
          <w:szCs w:val="22"/>
        </w:rPr>
      </w:pPr>
      <w:r w:rsidRPr="00EA26AF">
        <w:rPr>
          <w:sz w:val="22"/>
          <w:szCs w:val="22"/>
        </w:rPr>
        <w:t xml:space="preserve">Date limite de remise des </w:t>
      </w:r>
      <w:r>
        <w:rPr>
          <w:sz w:val="22"/>
          <w:szCs w:val="22"/>
        </w:rPr>
        <w:t>offres</w:t>
      </w:r>
      <w:r w:rsidRPr="00EA26AF">
        <w:rPr>
          <w:sz w:val="22"/>
          <w:szCs w:val="22"/>
        </w:rPr>
        <w:t xml:space="preserve"> : </w:t>
      </w:r>
      <w:r>
        <w:rPr>
          <w:color w:val="FF0000"/>
          <w:sz w:val="28"/>
          <w:szCs w:val="28"/>
          <w:highlight w:val="yellow"/>
        </w:rPr>
        <w:t>07/09/2022</w:t>
      </w:r>
      <w:r w:rsidRPr="00427B30">
        <w:rPr>
          <w:color w:val="FF0000"/>
          <w:sz w:val="28"/>
          <w:szCs w:val="28"/>
          <w:highlight w:val="yellow"/>
        </w:rPr>
        <w:t xml:space="preserve"> </w:t>
      </w:r>
      <w:r w:rsidRPr="00EA26AF">
        <w:rPr>
          <w:color w:val="FF0000"/>
          <w:sz w:val="22"/>
          <w:szCs w:val="22"/>
          <w:highlight w:val="yellow"/>
        </w:rPr>
        <w:t>à 1</w:t>
      </w:r>
      <w:r>
        <w:rPr>
          <w:color w:val="FF0000"/>
          <w:sz w:val="22"/>
          <w:szCs w:val="22"/>
          <w:highlight w:val="yellow"/>
        </w:rPr>
        <w:t>2</w:t>
      </w:r>
      <w:r w:rsidRPr="00EA26AF">
        <w:rPr>
          <w:color w:val="FF0000"/>
          <w:sz w:val="22"/>
          <w:szCs w:val="22"/>
          <w:highlight w:val="yellow"/>
        </w:rPr>
        <w:t>h00</w:t>
      </w:r>
    </w:p>
    <w:p w14:paraId="1F848C8C" w14:textId="77777777" w:rsidR="007069FE" w:rsidRPr="00EA26AF" w:rsidRDefault="007069FE" w:rsidP="00D6611D">
      <w:pPr>
        <w:pStyle w:val="RedNomDoc"/>
        <w:widowControl/>
        <w:rPr>
          <w:sz w:val="22"/>
          <w:szCs w:val="22"/>
        </w:rPr>
      </w:pPr>
    </w:p>
    <w:p w14:paraId="294C805F" w14:textId="77777777" w:rsidR="00D6611D" w:rsidRPr="00EA26AF" w:rsidRDefault="00D6611D" w:rsidP="00D6611D">
      <w:pPr>
        <w:pStyle w:val="RedNomDoc"/>
        <w:widowControl/>
        <w:rPr>
          <w:sz w:val="22"/>
          <w:szCs w:val="22"/>
        </w:rPr>
      </w:pPr>
    </w:p>
    <w:p w14:paraId="76E5771A" w14:textId="77777777" w:rsidR="00D6611D" w:rsidRPr="00EA26AF" w:rsidRDefault="00D6611D" w:rsidP="00D6611D">
      <w:pPr>
        <w:pStyle w:val="RedNomDoc"/>
        <w:widowControl/>
        <w:rPr>
          <w:sz w:val="22"/>
          <w:szCs w:val="22"/>
        </w:rPr>
      </w:pPr>
    </w:p>
    <w:p w14:paraId="5C17224B" w14:textId="77777777" w:rsidR="00D6611D" w:rsidRPr="00EA26AF" w:rsidRDefault="00427B30" w:rsidP="00D6611D">
      <w:pPr>
        <w:pStyle w:val="RedNomDoc"/>
        <w:widowControl/>
        <w:rPr>
          <w:color w:val="FF0000"/>
          <w:sz w:val="22"/>
          <w:szCs w:val="22"/>
          <w:u w:val="single"/>
        </w:rPr>
      </w:pPr>
      <w:r w:rsidRPr="00EA26AF">
        <w:rPr>
          <w:color w:val="FF0000"/>
          <w:sz w:val="22"/>
          <w:szCs w:val="22"/>
          <w:u w:val="single"/>
        </w:rPr>
        <w:t>Transmission électronique obligatoire</w:t>
      </w:r>
    </w:p>
    <w:p w14:paraId="7E8B8F34" w14:textId="77777777" w:rsidR="005B1CD1" w:rsidRPr="00EA26AF" w:rsidRDefault="005B1CD1" w:rsidP="00D6611D">
      <w:pPr>
        <w:pStyle w:val="RedNomDoc"/>
        <w:widowControl/>
        <w:rPr>
          <w:sz w:val="22"/>
          <w:szCs w:val="22"/>
        </w:rPr>
      </w:pPr>
    </w:p>
    <w:p w14:paraId="4B01B6AD" w14:textId="77777777" w:rsidR="004A2D32" w:rsidRPr="00EA26AF" w:rsidRDefault="004A2D32">
      <w:pPr>
        <w:rPr>
          <w:rStyle w:val="Emphaseintense1"/>
          <w:rFonts w:ascii="Arial" w:hAnsi="Arial" w:cs="Arial"/>
          <w:b w:val="0"/>
          <w:bCs w:val="0"/>
          <w:i w:val="0"/>
          <w:iCs w:val="0"/>
          <w:color w:val="00000A"/>
          <w:kern w:val="1"/>
          <w:sz w:val="22"/>
          <w:szCs w:val="22"/>
          <w:lang w:eastAsia="ar-SA"/>
        </w:rPr>
      </w:pPr>
      <w:r w:rsidRPr="00EA26AF">
        <w:rPr>
          <w:rStyle w:val="Emphaseintense1"/>
          <w:rFonts w:ascii="Arial" w:hAnsi="Arial" w:cs="Arial"/>
          <w:i w:val="0"/>
          <w:iCs w:val="0"/>
          <w:color w:val="00000A"/>
          <w:sz w:val="22"/>
          <w:szCs w:val="22"/>
        </w:rPr>
        <w:br w:type="page"/>
      </w:r>
    </w:p>
    <w:p w14:paraId="1BC9DD32" w14:textId="77777777" w:rsidR="003602C4" w:rsidRDefault="00163553" w:rsidP="00163553">
      <w:pPr>
        <w:pStyle w:val="AO1"/>
        <w:spacing w:before="480" w:after="240"/>
        <w:ind w:left="426"/>
        <w:jc w:val="center"/>
        <w:rPr>
          <w:rStyle w:val="Emphaseintense1"/>
          <w:b/>
          <w:i w:val="0"/>
          <w:iCs w:val="0"/>
          <w:color w:val="00000A"/>
          <w:sz w:val="22"/>
          <w:szCs w:val="22"/>
        </w:rPr>
      </w:pPr>
      <w:bookmarkStart w:id="0" w:name="_Toc109634301"/>
      <w:r>
        <w:rPr>
          <w:rStyle w:val="Emphaseintense1"/>
          <w:b/>
          <w:i w:val="0"/>
          <w:iCs w:val="0"/>
          <w:color w:val="00000A"/>
          <w:sz w:val="22"/>
          <w:szCs w:val="22"/>
        </w:rPr>
        <w:lastRenderedPageBreak/>
        <w:t>Sommaire</w:t>
      </w:r>
      <w:bookmarkEnd w:id="0"/>
    </w:p>
    <w:p w14:paraId="581BE5F5" w14:textId="27C0CC8E" w:rsidR="00F367A2" w:rsidRDefault="00352732" w:rsidP="0023713C">
      <w:pPr>
        <w:pStyle w:val="TM1"/>
        <w:rPr>
          <w:rFonts w:asciiTheme="minorHAnsi" w:eastAsiaTheme="minorEastAsia" w:hAnsiTheme="minorHAnsi" w:cstheme="minorBidi"/>
          <w:noProof/>
          <w:kern w:val="0"/>
          <w:sz w:val="22"/>
          <w:szCs w:val="22"/>
        </w:rPr>
      </w:pPr>
      <w:r w:rsidRPr="007E43D6">
        <w:rPr>
          <w:rStyle w:val="Emphaseintense1"/>
          <w:rFonts w:ascii="Arial" w:hAnsi="Arial" w:cs="Arial"/>
          <w:b w:val="0"/>
          <w:i w:val="0"/>
          <w:iCs w:val="0"/>
          <w:color w:val="00000A"/>
          <w:sz w:val="22"/>
          <w:szCs w:val="22"/>
        </w:rPr>
        <w:fldChar w:fldCharType="begin"/>
      </w:r>
      <w:r w:rsidR="00163553" w:rsidRPr="007E43D6">
        <w:rPr>
          <w:rStyle w:val="Emphaseintense1"/>
          <w:rFonts w:ascii="Arial" w:hAnsi="Arial" w:cs="Arial"/>
          <w:b w:val="0"/>
          <w:i w:val="0"/>
          <w:iCs w:val="0"/>
          <w:color w:val="00000A"/>
          <w:sz w:val="22"/>
          <w:szCs w:val="22"/>
        </w:rPr>
        <w:instrText xml:space="preserve"> TOC  \* MERGEFORMAT </w:instrText>
      </w:r>
      <w:r w:rsidRPr="007E43D6">
        <w:rPr>
          <w:rStyle w:val="Emphaseintense1"/>
          <w:rFonts w:ascii="Arial" w:hAnsi="Arial" w:cs="Arial"/>
          <w:b w:val="0"/>
          <w:i w:val="0"/>
          <w:iCs w:val="0"/>
          <w:color w:val="00000A"/>
          <w:sz w:val="22"/>
          <w:szCs w:val="22"/>
        </w:rPr>
        <w:fldChar w:fldCharType="separate"/>
      </w:r>
      <w:r w:rsidR="00F367A2" w:rsidRPr="002F2B6B">
        <w:rPr>
          <w:noProof/>
          <w:color w:val="00000A"/>
        </w:rPr>
        <w:t>Sommaire</w:t>
      </w:r>
      <w:r w:rsidR="00F367A2">
        <w:rPr>
          <w:noProof/>
        </w:rPr>
        <w:tab/>
      </w:r>
      <w:r w:rsidR="00F367A2">
        <w:rPr>
          <w:noProof/>
        </w:rPr>
        <w:fldChar w:fldCharType="begin"/>
      </w:r>
      <w:r w:rsidR="00F367A2">
        <w:rPr>
          <w:noProof/>
        </w:rPr>
        <w:instrText xml:space="preserve"> PAGEREF _Toc109634301 \h </w:instrText>
      </w:r>
      <w:r w:rsidR="00F367A2">
        <w:rPr>
          <w:noProof/>
        </w:rPr>
      </w:r>
      <w:r w:rsidR="00F367A2">
        <w:rPr>
          <w:noProof/>
        </w:rPr>
        <w:fldChar w:fldCharType="separate"/>
      </w:r>
      <w:r w:rsidR="00F367A2">
        <w:rPr>
          <w:noProof/>
        </w:rPr>
        <w:t>2</w:t>
      </w:r>
      <w:r w:rsidR="00F367A2">
        <w:rPr>
          <w:noProof/>
        </w:rPr>
        <w:fldChar w:fldCharType="end"/>
      </w:r>
    </w:p>
    <w:p w14:paraId="4151C7D6" w14:textId="56A85322" w:rsidR="00F367A2" w:rsidRDefault="00F367A2" w:rsidP="0023713C">
      <w:pPr>
        <w:pStyle w:val="TM1"/>
        <w:rPr>
          <w:rFonts w:asciiTheme="minorHAnsi" w:eastAsiaTheme="minorEastAsia" w:hAnsiTheme="minorHAnsi" w:cstheme="minorBidi"/>
          <w:noProof/>
          <w:kern w:val="0"/>
          <w:sz w:val="22"/>
          <w:szCs w:val="22"/>
        </w:rPr>
      </w:pPr>
      <w:r w:rsidRPr="002F2B6B">
        <w:rPr>
          <w:noProof/>
        </w:rPr>
        <w:t>1.</w:t>
      </w:r>
      <w:r>
        <w:rPr>
          <w:rFonts w:asciiTheme="minorHAnsi" w:eastAsiaTheme="minorEastAsia" w:hAnsiTheme="minorHAnsi" w:cstheme="minorBidi"/>
          <w:noProof/>
          <w:kern w:val="0"/>
          <w:sz w:val="22"/>
          <w:szCs w:val="22"/>
        </w:rPr>
        <w:tab/>
      </w:r>
      <w:r w:rsidRPr="002F2B6B">
        <w:rPr>
          <w:noProof/>
        </w:rPr>
        <w:t>Nom et adresse officiels de l'organisme acheteur</w:t>
      </w:r>
      <w:r>
        <w:rPr>
          <w:noProof/>
        </w:rPr>
        <w:tab/>
      </w:r>
      <w:r>
        <w:rPr>
          <w:noProof/>
        </w:rPr>
        <w:fldChar w:fldCharType="begin"/>
      </w:r>
      <w:r>
        <w:rPr>
          <w:noProof/>
        </w:rPr>
        <w:instrText xml:space="preserve"> PAGEREF _Toc109634302 \h </w:instrText>
      </w:r>
      <w:r>
        <w:rPr>
          <w:noProof/>
        </w:rPr>
      </w:r>
      <w:r>
        <w:rPr>
          <w:noProof/>
        </w:rPr>
        <w:fldChar w:fldCharType="separate"/>
      </w:r>
      <w:r>
        <w:rPr>
          <w:noProof/>
        </w:rPr>
        <w:t>3</w:t>
      </w:r>
      <w:r>
        <w:rPr>
          <w:noProof/>
        </w:rPr>
        <w:fldChar w:fldCharType="end"/>
      </w:r>
    </w:p>
    <w:p w14:paraId="796C42CB" w14:textId="73B319BE" w:rsidR="00F367A2" w:rsidRDefault="00F367A2" w:rsidP="0023713C">
      <w:pPr>
        <w:pStyle w:val="TM1"/>
        <w:rPr>
          <w:rFonts w:asciiTheme="minorHAnsi" w:eastAsiaTheme="minorEastAsia" w:hAnsiTheme="minorHAnsi" w:cstheme="minorBidi"/>
          <w:noProof/>
          <w:kern w:val="0"/>
          <w:sz w:val="22"/>
          <w:szCs w:val="22"/>
        </w:rPr>
      </w:pPr>
      <w:r w:rsidRPr="002F2B6B">
        <w:rPr>
          <w:noProof/>
          <w:color w:val="00000A"/>
        </w:rPr>
        <w:t>2.</w:t>
      </w:r>
      <w:r>
        <w:rPr>
          <w:rFonts w:asciiTheme="minorHAnsi" w:eastAsiaTheme="minorEastAsia" w:hAnsiTheme="minorHAnsi" w:cstheme="minorBidi"/>
          <w:noProof/>
          <w:kern w:val="0"/>
          <w:sz w:val="22"/>
          <w:szCs w:val="22"/>
        </w:rPr>
        <w:tab/>
      </w:r>
      <w:r w:rsidRPr="002F2B6B">
        <w:rPr>
          <w:noProof/>
          <w:color w:val="00000A"/>
        </w:rPr>
        <w:t>Objet du marché</w:t>
      </w:r>
      <w:r>
        <w:rPr>
          <w:noProof/>
        </w:rPr>
        <w:tab/>
      </w:r>
      <w:r>
        <w:rPr>
          <w:noProof/>
        </w:rPr>
        <w:fldChar w:fldCharType="begin"/>
      </w:r>
      <w:r>
        <w:rPr>
          <w:noProof/>
        </w:rPr>
        <w:instrText xml:space="preserve"> PAGEREF _Toc109634303 \h </w:instrText>
      </w:r>
      <w:r>
        <w:rPr>
          <w:noProof/>
        </w:rPr>
      </w:r>
      <w:r>
        <w:rPr>
          <w:noProof/>
        </w:rPr>
        <w:fldChar w:fldCharType="separate"/>
      </w:r>
      <w:r>
        <w:rPr>
          <w:noProof/>
        </w:rPr>
        <w:t>3</w:t>
      </w:r>
      <w:r>
        <w:rPr>
          <w:noProof/>
        </w:rPr>
        <w:fldChar w:fldCharType="end"/>
      </w:r>
    </w:p>
    <w:p w14:paraId="494B4EB8" w14:textId="0A56372E" w:rsidR="00F367A2" w:rsidRDefault="00F367A2">
      <w:pPr>
        <w:pStyle w:val="TM2"/>
        <w:rPr>
          <w:rFonts w:asciiTheme="minorHAnsi" w:eastAsiaTheme="minorEastAsia" w:hAnsiTheme="minorHAnsi" w:cstheme="minorBidi"/>
          <w:noProof/>
          <w:kern w:val="0"/>
          <w:sz w:val="22"/>
          <w:szCs w:val="22"/>
        </w:rPr>
      </w:pPr>
      <w:r w:rsidRPr="002F2B6B">
        <w:rPr>
          <w:rFonts w:cs="Arial"/>
          <w:noProof/>
        </w:rPr>
        <w:t>1.</w:t>
      </w:r>
      <w:r>
        <w:rPr>
          <w:rFonts w:asciiTheme="minorHAnsi" w:eastAsiaTheme="minorEastAsia" w:hAnsiTheme="minorHAnsi" w:cstheme="minorBidi"/>
          <w:noProof/>
          <w:kern w:val="0"/>
          <w:sz w:val="22"/>
          <w:szCs w:val="22"/>
        </w:rPr>
        <w:tab/>
      </w:r>
      <w:r w:rsidRPr="002F2B6B">
        <w:rPr>
          <w:rFonts w:cs="Arial"/>
          <w:noProof/>
          <w:u w:val="single"/>
        </w:rPr>
        <w:t>Objet de la consultation</w:t>
      </w:r>
      <w:r>
        <w:rPr>
          <w:noProof/>
        </w:rPr>
        <w:tab/>
      </w:r>
      <w:r>
        <w:rPr>
          <w:noProof/>
        </w:rPr>
        <w:fldChar w:fldCharType="begin"/>
      </w:r>
      <w:r>
        <w:rPr>
          <w:noProof/>
        </w:rPr>
        <w:instrText xml:space="preserve"> PAGEREF _Toc109634304 \h </w:instrText>
      </w:r>
      <w:r>
        <w:rPr>
          <w:noProof/>
        </w:rPr>
      </w:r>
      <w:r>
        <w:rPr>
          <w:noProof/>
        </w:rPr>
        <w:fldChar w:fldCharType="separate"/>
      </w:r>
      <w:r>
        <w:rPr>
          <w:noProof/>
        </w:rPr>
        <w:t>3</w:t>
      </w:r>
      <w:r>
        <w:rPr>
          <w:noProof/>
        </w:rPr>
        <w:fldChar w:fldCharType="end"/>
      </w:r>
    </w:p>
    <w:p w14:paraId="6917D51D" w14:textId="263C5110" w:rsidR="00F367A2" w:rsidRDefault="00F367A2">
      <w:pPr>
        <w:pStyle w:val="TM2"/>
        <w:rPr>
          <w:rFonts w:asciiTheme="minorHAnsi" w:eastAsiaTheme="minorEastAsia" w:hAnsiTheme="minorHAnsi" w:cstheme="minorBidi"/>
          <w:noProof/>
          <w:kern w:val="0"/>
          <w:sz w:val="22"/>
          <w:szCs w:val="22"/>
        </w:rPr>
      </w:pPr>
      <w:r w:rsidRPr="002F2B6B">
        <w:rPr>
          <w:rFonts w:cs="Arial"/>
          <w:noProof/>
        </w:rPr>
        <w:t>2.</w:t>
      </w:r>
      <w:r>
        <w:rPr>
          <w:rFonts w:asciiTheme="minorHAnsi" w:eastAsiaTheme="minorEastAsia" w:hAnsiTheme="minorHAnsi" w:cstheme="minorBidi"/>
          <w:noProof/>
          <w:kern w:val="0"/>
          <w:sz w:val="22"/>
          <w:szCs w:val="22"/>
        </w:rPr>
        <w:tab/>
      </w:r>
      <w:r w:rsidRPr="002F2B6B">
        <w:rPr>
          <w:rFonts w:cs="Arial"/>
          <w:noProof/>
          <w:u w:val="single"/>
        </w:rPr>
        <w:t>Lieux de fourniture</w:t>
      </w:r>
      <w:r>
        <w:rPr>
          <w:noProof/>
        </w:rPr>
        <w:tab/>
      </w:r>
      <w:r>
        <w:rPr>
          <w:noProof/>
        </w:rPr>
        <w:fldChar w:fldCharType="begin"/>
      </w:r>
      <w:r>
        <w:rPr>
          <w:noProof/>
        </w:rPr>
        <w:instrText xml:space="preserve"> PAGEREF _Toc109634305 \h </w:instrText>
      </w:r>
      <w:r>
        <w:rPr>
          <w:noProof/>
        </w:rPr>
      </w:r>
      <w:r>
        <w:rPr>
          <w:noProof/>
        </w:rPr>
        <w:fldChar w:fldCharType="separate"/>
      </w:r>
      <w:r>
        <w:rPr>
          <w:noProof/>
        </w:rPr>
        <w:t>3</w:t>
      </w:r>
      <w:r>
        <w:rPr>
          <w:noProof/>
        </w:rPr>
        <w:fldChar w:fldCharType="end"/>
      </w:r>
    </w:p>
    <w:p w14:paraId="5257A56E" w14:textId="08361B84" w:rsidR="00F367A2" w:rsidRDefault="00F367A2">
      <w:pPr>
        <w:pStyle w:val="TM2"/>
        <w:rPr>
          <w:rFonts w:asciiTheme="minorHAnsi" w:eastAsiaTheme="minorEastAsia" w:hAnsiTheme="minorHAnsi" w:cstheme="minorBidi"/>
          <w:noProof/>
          <w:kern w:val="0"/>
          <w:sz w:val="22"/>
          <w:szCs w:val="22"/>
        </w:rPr>
      </w:pPr>
      <w:r w:rsidRPr="002F2B6B">
        <w:rPr>
          <w:rFonts w:cs="Arial"/>
          <w:noProof/>
        </w:rPr>
        <w:t>3.</w:t>
      </w:r>
      <w:r>
        <w:rPr>
          <w:rFonts w:asciiTheme="minorHAnsi" w:eastAsiaTheme="minorEastAsia" w:hAnsiTheme="minorHAnsi" w:cstheme="minorBidi"/>
          <w:noProof/>
          <w:kern w:val="0"/>
          <w:sz w:val="22"/>
          <w:szCs w:val="22"/>
        </w:rPr>
        <w:tab/>
      </w:r>
      <w:r w:rsidRPr="002F2B6B">
        <w:rPr>
          <w:rFonts w:cs="Arial"/>
          <w:noProof/>
          <w:u w:val="single"/>
        </w:rPr>
        <w:t>Type de consultation</w:t>
      </w:r>
      <w:r>
        <w:rPr>
          <w:noProof/>
        </w:rPr>
        <w:tab/>
      </w:r>
      <w:r>
        <w:rPr>
          <w:noProof/>
        </w:rPr>
        <w:fldChar w:fldCharType="begin"/>
      </w:r>
      <w:r>
        <w:rPr>
          <w:noProof/>
        </w:rPr>
        <w:instrText xml:space="preserve"> PAGEREF _Toc109634306 \h </w:instrText>
      </w:r>
      <w:r>
        <w:rPr>
          <w:noProof/>
        </w:rPr>
      </w:r>
      <w:r>
        <w:rPr>
          <w:noProof/>
        </w:rPr>
        <w:fldChar w:fldCharType="separate"/>
      </w:r>
      <w:r>
        <w:rPr>
          <w:noProof/>
        </w:rPr>
        <w:t>3</w:t>
      </w:r>
      <w:r>
        <w:rPr>
          <w:noProof/>
        </w:rPr>
        <w:fldChar w:fldCharType="end"/>
      </w:r>
    </w:p>
    <w:p w14:paraId="07725C62" w14:textId="07E66C4A" w:rsidR="00F367A2" w:rsidRDefault="00F367A2">
      <w:pPr>
        <w:pStyle w:val="TM2"/>
        <w:rPr>
          <w:rFonts w:asciiTheme="minorHAnsi" w:eastAsiaTheme="minorEastAsia" w:hAnsiTheme="minorHAnsi" w:cstheme="minorBidi"/>
          <w:noProof/>
          <w:kern w:val="0"/>
          <w:sz w:val="22"/>
          <w:szCs w:val="22"/>
        </w:rPr>
      </w:pPr>
      <w:r w:rsidRPr="002F2B6B">
        <w:rPr>
          <w:rFonts w:cs="Arial"/>
          <w:noProof/>
        </w:rPr>
        <w:t>4.</w:t>
      </w:r>
      <w:r>
        <w:rPr>
          <w:rFonts w:asciiTheme="minorHAnsi" w:eastAsiaTheme="minorEastAsia" w:hAnsiTheme="minorHAnsi" w:cstheme="minorBidi"/>
          <w:noProof/>
          <w:kern w:val="0"/>
          <w:sz w:val="22"/>
          <w:szCs w:val="22"/>
        </w:rPr>
        <w:tab/>
      </w:r>
      <w:r w:rsidRPr="002F2B6B">
        <w:rPr>
          <w:rFonts w:cs="Arial"/>
          <w:noProof/>
          <w:u w:val="single"/>
        </w:rPr>
        <w:t>Tranches et lots, durée du marché</w:t>
      </w:r>
      <w:r>
        <w:rPr>
          <w:noProof/>
        </w:rPr>
        <w:tab/>
      </w:r>
      <w:r>
        <w:rPr>
          <w:noProof/>
        </w:rPr>
        <w:fldChar w:fldCharType="begin"/>
      </w:r>
      <w:r>
        <w:rPr>
          <w:noProof/>
        </w:rPr>
        <w:instrText xml:space="preserve"> PAGEREF _Toc109634307 \h </w:instrText>
      </w:r>
      <w:r>
        <w:rPr>
          <w:noProof/>
        </w:rPr>
      </w:r>
      <w:r>
        <w:rPr>
          <w:noProof/>
        </w:rPr>
        <w:fldChar w:fldCharType="separate"/>
      </w:r>
      <w:r>
        <w:rPr>
          <w:noProof/>
        </w:rPr>
        <w:t>4</w:t>
      </w:r>
      <w:r>
        <w:rPr>
          <w:noProof/>
        </w:rPr>
        <w:fldChar w:fldCharType="end"/>
      </w:r>
    </w:p>
    <w:p w14:paraId="494ED2E6" w14:textId="61B73F4A" w:rsidR="00F367A2" w:rsidRDefault="00F367A2">
      <w:pPr>
        <w:pStyle w:val="TM2"/>
        <w:rPr>
          <w:rFonts w:asciiTheme="minorHAnsi" w:eastAsiaTheme="minorEastAsia" w:hAnsiTheme="minorHAnsi" w:cstheme="minorBidi"/>
          <w:noProof/>
          <w:kern w:val="0"/>
          <w:sz w:val="22"/>
          <w:szCs w:val="22"/>
        </w:rPr>
      </w:pPr>
      <w:r w:rsidRPr="002F2B6B">
        <w:rPr>
          <w:rFonts w:cs="Arial"/>
          <w:noProof/>
        </w:rPr>
        <w:t>5.</w:t>
      </w:r>
      <w:r>
        <w:rPr>
          <w:rFonts w:asciiTheme="minorHAnsi" w:eastAsiaTheme="minorEastAsia" w:hAnsiTheme="minorHAnsi" w:cstheme="minorBidi"/>
          <w:noProof/>
          <w:kern w:val="0"/>
          <w:sz w:val="22"/>
          <w:szCs w:val="22"/>
        </w:rPr>
        <w:tab/>
      </w:r>
      <w:r w:rsidRPr="002F2B6B">
        <w:rPr>
          <w:rFonts w:cs="Arial"/>
          <w:noProof/>
          <w:u w:val="single"/>
        </w:rPr>
        <w:t>Organisation des intervenants</w:t>
      </w:r>
      <w:r>
        <w:rPr>
          <w:noProof/>
        </w:rPr>
        <w:tab/>
      </w:r>
      <w:r>
        <w:rPr>
          <w:noProof/>
        </w:rPr>
        <w:fldChar w:fldCharType="begin"/>
      </w:r>
      <w:r>
        <w:rPr>
          <w:noProof/>
        </w:rPr>
        <w:instrText xml:space="preserve"> PAGEREF _Toc109634308 \h </w:instrText>
      </w:r>
      <w:r>
        <w:rPr>
          <w:noProof/>
        </w:rPr>
      </w:r>
      <w:r>
        <w:rPr>
          <w:noProof/>
        </w:rPr>
        <w:fldChar w:fldCharType="separate"/>
      </w:r>
      <w:r>
        <w:rPr>
          <w:noProof/>
        </w:rPr>
        <w:t>4</w:t>
      </w:r>
      <w:r>
        <w:rPr>
          <w:noProof/>
        </w:rPr>
        <w:fldChar w:fldCharType="end"/>
      </w:r>
    </w:p>
    <w:p w14:paraId="6FFD9D57" w14:textId="0FA7BA07" w:rsidR="00F367A2" w:rsidRDefault="00F367A2" w:rsidP="0023713C">
      <w:pPr>
        <w:pStyle w:val="TM1"/>
        <w:rPr>
          <w:rFonts w:asciiTheme="minorHAnsi" w:eastAsiaTheme="minorEastAsia" w:hAnsiTheme="minorHAnsi" w:cstheme="minorBidi"/>
          <w:noProof/>
          <w:kern w:val="0"/>
          <w:sz w:val="22"/>
          <w:szCs w:val="22"/>
        </w:rPr>
      </w:pPr>
      <w:r w:rsidRPr="002F2B6B">
        <w:rPr>
          <w:noProof/>
          <w:color w:val="00000A"/>
        </w:rPr>
        <w:t>3.</w:t>
      </w:r>
      <w:r>
        <w:rPr>
          <w:rFonts w:asciiTheme="minorHAnsi" w:eastAsiaTheme="minorEastAsia" w:hAnsiTheme="minorHAnsi" w:cstheme="minorBidi"/>
          <w:noProof/>
          <w:kern w:val="0"/>
          <w:sz w:val="22"/>
          <w:szCs w:val="22"/>
        </w:rPr>
        <w:tab/>
      </w:r>
      <w:r w:rsidRPr="002F2B6B">
        <w:rPr>
          <w:noProof/>
          <w:color w:val="00000A"/>
        </w:rPr>
        <w:t>Spécificités techniques</w:t>
      </w:r>
      <w:r>
        <w:rPr>
          <w:noProof/>
        </w:rPr>
        <w:tab/>
      </w:r>
      <w:r>
        <w:rPr>
          <w:noProof/>
        </w:rPr>
        <w:fldChar w:fldCharType="begin"/>
      </w:r>
      <w:r>
        <w:rPr>
          <w:noProof/>
        </w:rPr>
        <w:instrText xml:space="preserve"> PAGEREF _Toc109634309 \h </w:instrText>
      </w:r>
      <w:r>
        <w:rPr>
          <w:noProof/>
        </w:rPr>
      </w:r>
      <w:r>
        <w:rPr>
          <w:noProof/>
        </w:rPr>
        <w:fldChar w:fldCharType="separate"/>
      </w:r>
      <w:r>
        <w:rPr>
          <w:noProof/>
        </w:rPr>
        <w:t>4</w:t>
      </w:r>
      <w:r>
        <w:rPr>
          <w:noProof/>
        </w:rPr>
        <w:fldChar w:fldCharType="end"/>
      </w:r>
    </w:p>
    <w:p w14:paraId="6F8A0000" w14:textId="42A88A35" w:rsidR="00F367A2" w:rsidRDefault="00F367A2">
      <w:pPr>
        <w:pStyle w:val="TM2"/>
        <w:rPr>
          <w:rFonts w:asciiTheme="minorHAnsi" w:eastAsiaTheme="minorEastAsia" w:hAnsiTheme="minorHAnsi" w:cstheme="minorBidi"/>
          <w:noProof/>
          <w:kern w:val="0"/>
          <w:sz w:val="22"/>
          <w:szCs w:val="22"/>
        </w:rPr>
      </w:pPr>
      <w:r w:rsidRPr="002F2B6B">
        <w:rPr>
          <w:rFonts w:cs="Arial"/>
          <w:noProof/>
        </w:rPr>
        <w:t>1.</w:t>
      </w:r>
      <w:r>
        <w:rPr>
          <w:rFonts w:asciiTheme="minorHAnsi" w:eastAsiaTheme="minorEastAsia" w:hAnsiTheme="minorHAnsi" w:cstheme="minorBidi"/>
          <w:noProof/>
          <w:kern w:val="0"/>
          <w:sz w:val="22"/>
          <w:szCs w:val="22"/>
        </w:rPr>
        <w:tab/>
      </w:r>
      <w:r w:rsidRPr="002F2B6B">
        <w:rPr>
          <w:rFonts w:cs="Arial"/>
          <w:noProof/>
          <w:u w:val="single"/>
        </w:rPr>
        <w:t>Détermination des prix</w:t>
      </w:r>
      <w:r>
        <w:rPr>
          <w:noProof/>
        </w:rPr>
        <w:tab/>
      </w:r>
      <w:r>
        <w:rPr>
          <w:noProof/>
        </w:rPr>
        <w:fldChar w:fldCharType="begin"/>
      </w:r>
      <w:r>
        <w:rPr>
          <w:noProof/>
        </w:rPr>
        <w:instrText xml:space="preserve"> PAGEREF _Toc109634310 \h </w:instrText>
      </w:r>
      <w:r>
        <w:rPr>
          <w:noProof/>
        </w:rPr>
      </w:r>
      <w:r>
        <w:rPr>
          <w:noProof/>
        </w:rPr>
        <w:fldChar w:fldCharType="separate"/>
      </w:r>
      <w:r>
        <w:rPr>
          <w:noProof/>
        </w:rPr>
        <w:t>4</w:t>
      </w:r>
      <w:r>
        <w:rPr>
          <w:noProof/>
        </w:rPr>
        <w:fldChar w:fldCharType="end"/>
      </w:r>
    </w:p>
    <w:p w14:paraId="1C2EE156" w14:textId="0237CFB2" w:rsidR="00F367A2" w:rsidRDefault="00F367A2">
      <w:pPr>
        <w:pStyle w:val="TM2"/>
        <w:rPr>
          <w:rFonts w:asciiTheme="minorHAnsi" w:eastAsiaTheme="minorEastAsia" w:hAnsiTheme="minorHAnsi" w:cstheme="minorBidi"/>
          <w:noProof/>
          <w:kern w:val="0"/>
          <w:sz w:val="22"/>
          <w:szCs w:val="22"/>
        </w:rPr>
      </w:pPr>
      <w:r w:rsidRPr="002F2B6B">
        <w:rPr>
          <w:rFonts w:cs="Arial"/>
          <w:noProof/>
        </w:rPr>
        <w:t>2.</w:t>
      </w:r>
      <w:r>
        <w:rPr>
          <w:rFonts w:asciiTheme="minorHAnsi" w:eastAsiaTheme="minorEastAsia" w:hAnsiTheme="minorHAnsi" w:cstheme="minorBidi"/>
          <w:noProof/>
          <w:kern w:val="0"/>
          <w:sz w:val="22"/>
          <w:szCs w:val="22"/>
        </w:rPr>
        <w:tab/>
      </w:r>
      <w:r w:rsidRPr="002F2B6B">
        <w:rPr>
          <w:rFonts w:cs="Arial"/>
          <w:noProof/>
          <w:u w:val="single"/>
        </w:rPr>
        <w:t>Validité de l’offre et négociation</w:t>
      </w:r>
      <w:r>
        <w:rPr>
          <w:noProof/>
        </w:rPr>
        <w:tab/>
      </w:r>
      <w:r>
        <w:rPr>
          <w:noProof/>
        </w:rPr>
        <w:fldChar w:fldCharType="begin"/>
      </w:r>
      <w:r>
        <w:rPr>
          <w:noProof/>
        </w:rPr>
        <w:instrText xml:space="preserve"> PAGEREF _Toc109634311 \h </w:instrText>
      </w:r>
      <w:r>
        <w:rPr>
          <w:noProof/>
        </w:rPr>
      </w:r>
      <w:r>
        <w:rPr>
          <w:noProof/>
        </w:rPr>
        <w:fldChar w:fldCharType="separate"/>
      </w:r>
      <w:r>
        <w:rPr>
          <w:noProof/>
        </w:rPr>
        <w:t>4</w:t>
      </w:r>
      <w:r>
        <w:rPr>
          <w:noProof/>
        </w:rPr>
        <w:fldChar w:fldCharType="end"/>
      </w:r>
    </w:p>
    <w:p w14:paraId="4D8751EB" w14:textId="09CBE906" w:rsidR="00F367A2" w:rsidRDefault="00F367A2">
      <w:pPr>
        <w:pStyle w:val="TM2"/>
        <w:rPr>
          <w:rFonts w:asciiTheme="minorHAnsi" w:eastAsiaTheme="minorEastAsia" w:hAnsiTheme="minorHAnsi" w:cstheme="minorBidi"/>
          <w:noProof/>
          <w:kern w:val="0"/>
          <w:sz w:val="22"/>
          <w:szCs w:val="22"/>
        </w:rPr>
      </w:pPr>
      <w:r w:rsidRPr="002F2B6B">
        <w:rPr>
          <w:rFonts w:cs="Arial"/>
          <w:noProof/>
        </w:rPr>
        <w:t>3.</w:t>
      </w:r>
      <w:r>
        <w:rPr>
          <w:rFonts w:asciiTheme="minorHAnsi" w:eastAsiaTheme="minorEastAsia" w:hAnsiTheme="minorHAnsi" w:cstheme="minorBidi"/>
          <w:noProof/>
          <w:kern w:val="0"/>
          <w:sz w:val="22"/>
          <w:szCs w:val="22"/>
        </w:rPr>
        <w:tab/>
      </w:r>
      <w:r w:rsidRPr="002F2B6B">
        <w:rPr>
          <w:rFonts w:cs="Arial"/>
          <w:noProof/>
          <w:u w:val="single"/>
        </w:rPr>
        <w:t>Forme de prix</w:t>
      </w:r>
      <w:r>
        <w:rPr>
          <w:noProof/>
        </w:rPr>
        <w:tab/>
      </w:r>
      <w:r>
        <w:rPr>
          <w:noProof/>
        </w:rPr>
        <w:fldChar w:fldCharType="begin"/>
      </w:r>
      <w:r>
        <w:rPr>
          <w:noProof/>
        </w:rPr>
        <w:instrText xml:space="preserve"> PAGEREF _Toc109634312 \h </w:instrText>
      </w:r>
      <w:r>
        <w:rPr>
          <w:noProof/>
        </w:rPr>
      </w:r>
      <w:r>
        <w:rPr>
          <w:noProof/>
        </w:rPr>
        <w:fldChar w:fldCharType="separate"/>
      </w:r>
      <w:r>
        <w:rPr>
          <w:noProof/>
        </w:rPr>
        <w:t>5</w:t>
      </w:r>
      <w:r>
        <w:rPr>
          <w:noProof/>
        </w:rPr>
        <w:fldChar w:fldCharType="end"/>
      </w:r>
    </w:p>
    <w:p w14:paraId="5B5E8E9E" w14:textId="4D686E7E" w:rsidR="00F367A2" w:rsidRDefault="00F367A2">
      <w:pPr>
        <w:pStyle w:val="TM2"/>
        <w:rPr>
          <w:rFonts w:asciiTheme="minorHAnsi" w:eastAsiaTheme="minorEastAsia" w:hAnsiTheme="minorHAnsi" w:cstheme="minorBidi"/>
          <w:noProof/>
          <w:kern w:val="0"/>
          <w:sz w:val="22"/>
          <w:szCs w:val="22"/>
        </w:rPr>
      </w:pPr>
      <w:r w:rsidRPr="002F2B6B">
        <w:rPr>
          <w:rFonts w:cs="Arial"/>
          <w:noProof/>
        </w:rPr>
        <w:t>4.</w:t>
      </w:r>
      <w:r>
        <w:rPr>
          <w:rFonts w:asciiTheme="minorHAnsi" w:eastAsiaTheme="minorEastAsia" w:hAnsiTheme="minorHAnsi" w:cstheme="minorBidi"/>
          <w:noProof/>
          <w:kern w:val="0"/>
          <w:sz w:val="22"/>
          <w:szCs w:val="22"/>
        </w:rPr>
        <w:tab/>
      </w:r>
      <w:r w:rsidRPr="002F2B6B">
        <w:rPr>
          <w:rFonts w:cs="Arial"/>
          <w:noProof/>
          <w:u w:val="single"/>
        </w:rPr>
        <w:t>Variation des prix</w:t>
      </w:r>
      <w:r>
        <w:rPr>
          <w:noProof/>
        </w:rPr>
        <w:tab/>
      </w:r>
      <w:r>
        <w:rPr>
          <w:noProof/>
        </w:rPr>
        <w:fldChar w:fldCharType="begin"/>
      </w:r>
      <w:r>
        <w:rPr>
          <w:noProof/>
        </w:rPr>
        <w:instrText xml:space="preserve"> PAGEREF _Toc109634313 \h </w:instrText>
      </w:r>
      <w:r>
        <w:rPr>
          <w:noProof/>
        </w:rPr>
      </w:r>
      <w:r>
        <w:rPr>
          <w:noProof/>
        </w:rPr>
        <w:fldChar w:fldCharType="separate"/>
      </w:r>
      <w:r>
        <w:rPr>
          <w:noProof/>
        </w:rPr>
        <w:t>5</w:t>
      </w:r>
      <w:r>
        <w:rPr>
          <w:noProof/>
        </w:rPr>
        <w:fldChar w:fldCharType="end"/>
      </w:r>
    </w:p>
    <w:p w14:paraId="559232F7" w14:textId="55660291" w:rsidR="00F367A2" w:rsidRDefault="00F367A2" w:rsidP="0023713C">
      <w:pPr>
        <w:pStyle w:val="TM1"/>
        <w:rPr>
          <w:rFonts w:asciiTheme="minorHAnsi" w:eastAsiaTheme="minorEastAsia" w:hAnsiTheme="minorHAnsi" w:cstheme="minorBidi"/>
          <w:noProof/>
          <w:kern w:val="0"/>
          <w:sz w:val="22"/>
          <w:szCs w:val="22"/>
        </w:rPr>
      </w:pPr>
      <w:r w:rsidRPr="002F2B6B">
        <w:rPr>
          <w:noProof/>
        </w:rPr>
        <w:t>4.</w:t>
      </w:r>
      <w:r>
        <w:rPr>
          <w:rFonts w:asciiTheme="minorHAnsi" w:eastAsiaTheme="minorEastAsia" w:hAnsiTheme="minorHAnsi" w:cstheme="minorBidi"/>
          <w:noProof/>
          <w:kern w:val="0"/>
          <w:sz w:val="22"/>
          <w:szCs w:val="22"/>
        </w:rPr>
        <w:tab/>
      </w:r>
      <w:r w:rsidRPr="002F2B6B">
        <w:rPr>
          <w:noProof/>
        </w:rPr>
        <w:t>Modalités d'exécution des prestations</w:t>
      </w:r>
      <w:r>
        <w:rPr>
          <w:noProof/>
        </w:rPr>
        <w:tab/>
      </w:r>
      <w:r>
        <w:rPr>
          <w:noProof/>
        </w:rPr>
        <w:fldChar w:fldCharType="begin"/>
      </w:r>
      <w:r>
        <w:rPr>
          <w:noProof/>
        </w:rPr>
        <w:instrText xml:space="preserve"> PAGEREF _Toc109634314 \h </w:instrText>
      </w:r>
      <w:r>
        <w:rPr>
          <w:noProof/>
        </w:rPr>
      </w:r>
      <w:r>
        <w:rPr>
          <w:noProof/>
        </w:rPr>
        <w:fldChar w:fldCharType="separate"/>
      </w:r>
      <w:r>
        <w:rPr>
          <w:noProof/>
        </w:rPr>
        <w:t>5</w:t>
      </w:r>
      <w:r>
        <w:rPr>
          <w:noProof/>
        </w:rPr>
        <w:fldChar w:fldCharType="end"/>
      </w:r>
    </w:p>
    <w:p w14:paraId="64BA1953" w14:textId="242C0395" w:rsidR="00F367A2" w:rsidRDefault="00F367A2">
      <w:pPr>
        <w:pStyle w:val="TM2"/>
        <w:rPr>
          <w:rFonts w:asciiTheme="minorHAnsi" w:eastAsiaTheme="minorEastAsia" w:hAnsiTheme="minorHAnsi" w:cstheme="minorBidi"/>
          <w:noProof/>
          <w:kern w:val="0"/>
          <w:sz w:val="22"/>
          <w:szCs w:val="22"/>
        </w:rPr>
      </w:pPr>
      <w:r w:rsidRPr="002F2B6B">
        <w:rPr>
          <w:rFonts w:cs="Arial"/>
          <w:noProof/>
        </w:rPr>
        <w:t>1.</w:t>
      </w:r>
      <w:r>
        <w:rPr>
          <w:rFonts w:asciiTheme="minorHAnsi" w:eastAsiaTheme="minorEastAsia" w:hAnsiTheme="minorHAnsi" w:cstheme="minorBidi"/>
          <w:noProof/>
          <w:kern w:val="0"/>
          <w:sz w:val="22"/>
          <w:szCs w:val="22"/>
        </w:rPr>
        <w:tab/>
      </w:r>
      <w:r w:rsidRPr="002F2B6B">
        <w:rPr>
          <w:rFonts w:cs="Arial"/>
          <w:noProof/>
          <w:u w:val="single"/>
        </w:rPr>
        <w:t>Opérations préalables à l’exécution des prestations</w:t>
      </w:r>
      <w:r>
        <w:rPr>
          <w:noProof/>
        </w:rPr>
        <w:tab/>
      </w:r>
      <w:r>
        <w:rPr>
          <w:noProof/>
        </w:rPr>
        <w:fldChar w:fldCharType="begin"/>
      </w:r>
      <w:r>
        <w:rPr>
          <w:noProof/>
        </w:rPr>
        <w:instrText xml:space="preserve"> PAGEREF _Toc109634315 \h </w:instrText>
      </w:r>
      <w:r>
        <w:rPr>
          <w:noProof/>
        </w:rPr>
      </w:r>
      <w:r>
        <w:rPr>
          <w:noProof/>
        </w:rPr>
        <w:fldChar w:fldCharType="separate"/>
      </w:r>
      <w:r>
        <w:rPr>
          <w:noProof/>
        </w:rPr>
        <w:t>5</w:t>
      </w:r>
      <w:r>
        <w:rPr>
          <w:noProof/>
        </w:rPr>
        <w:fldChar w:fldCharType="end"/>
      </w:r>
    </w:p>
    <w:p w14:paraId="526A7F0F" w14:textId="4FF721BE" w:rsidR="00F367A2" w:rsidRDefault="00F367A2">
      <w:pPr>
        <w:pStyle w:val="TM2"/>
        <w:rPr>
          <w:rFonts w:asciiTheme="minorHAnsi" w:eastAsiaTheme="minorEastAsia" w:hAnsiTheme="minorHAnsi" w:cstheme="minorBidi"/>
          <w:noProof/>
          <w:kern w:val="0"/>
          <w:sz w:val="22"/>
          <w:szCs w:val="22"/>
        </w:rPr>
      </w:pPr>
      <w:r w:rsidRPr="002F2B6B">
        <w:rPr>
          <w:rFonts w:cs="Arial"/>
          <w:noProof/>
        </w:rPr>
        <w:t>2.</w:t>
      </w:r>
      <w:r>
        <w:rPr>
          <w:rFonts w:asciiTheme="minorHAnsi" w:eastAsiaTheme="minorEastAsia" w:hAnsiTheme="minorHAnsi" w:cstheme="minorBidi"/>
          <w:noProof/>
          <w:kern w:val="0"/>
          <w:sz w:val="22"/>
          <w:szCs w:val="22"/>
        </w:rPr>
        <w:tab/>
      </w:r>
      <w:r w:rsidRPr="002F2B6B">
        <w:rPr>
          <w:rFonts w:cs="Arial"/>
          <w:noProof/>
          <w:u w:val="single"/>
        </w:rPr>
        <w:t>Fin d’exécution</w:t>
      </w:r>
      <w:r>
        <w:rPr>
          <w:noProof/>
        </w:rPr>
        <w:tab/>
      </w:r>
      <w:r>
        <w:rPr>
          <w:noProof/>
        </w:rPr>
        <w:fldChar w:fldCharType="begin"/>
      </w:r>
      <w:r>
        <w:rPr>
          <w:noProof/>
        </w:rPr>
        <w:instrText xml:space="preserve"> PAGEREF _Toc109634316 \h </w:instrText>
      </w:r>
      <w:r>
        <w:rPr>
          <w:noProof/>
        </w:rPr>
      </w:r>
      <w:r>
        <w:rPr>
          <w:noProof/>
        </w:rPr>
        <w:fldChar w:fldCharType="separate"/>
      </w:r>
      <w:r>
        <w:rPr>
          <w:noProof/>
        </w:rPr>
        <w:t>5</w:t>
      </w:r>
      <w:r>
        <w:rPr>
          <w:noProof/>
        </w:rPr>
        <w:fldChar w:fldCharType="end"/>
      </w:r>
    </w:p>
    <w:p w14:paraId="5A995098" w14:textId="70AC8C20" w:rsidR="00F367A2" w:rsidRDefault="00F367A2" w:rsidP="0023713C">
      <w:pPr>
        <w:pStyle w:val="TM1"/>
        <w:rPr>
          <w:rFonts w:asciiTheme="minorHAnsi" w:eastAsiaTheme="minorEastAsia" w:hAnsiTheme="minorHAnsi" w:cstheme="minorBidi"/>
          <w:noProof/>
          <w:kern w:val="0"/>
          <w:sz w:val="22"/>
          <w:szCs w:val="22"/>
        </w:rPr>
      </w:pPr>
      <w:r w:rsidRPr="002F2B6B">
        <w:rPr>
          <w:noProof/>
        </w:rPr>
        <w:t>3.</w:t>
      </w:r>
      <w:r>
        <w:rPr>
          <w:rFonts w:asciiTheme="minorHAnsi" w:eastAsiaTheme="minorEastAsia" w:hAnsiTheme="minorHAnsi" w:cstheme="minorBidi"/>
          <w:noProof/>
          <w:kern w:val="0"/>
          <w:sz w:val="22"/>
          <w:szCs w:val="22"/>
        </w:rPr>
        <w:tab/>
      </w:r>
      <w:r w:rsidRPr="002F2B6B">
        <w:rPr>
          <w:noProof/>
        </w:rPr>
        <w:t>Services liés à la fourniture et l'acheminement de gaz naturel</w:t>
      </w:r>
      <w:r>
        <w:rPr>
          <w:noProof/>
        </w:rPr>
        <w:tab/>
      </w:r>
      <w:r>
        <w:rPr>
          <w:noProof/>
        </w:rPr>
        <w:fldChar w:fldCharType="begin"/>
      </w:r>
      <w:r>
        <w:rPr>
          <w:noProof/>
        </w:rPr>
        <w:instrText xml:space="preserve"> PAGEREF _Toc109634317 \h </w:instrText>
      </w:r>
      <w:r>
        <w:rPr>
          <w:noProof/>
        </w:rPr>
      </w:r>
      <w:r>
        <w:rPr>
          <w:noProof/>
        </w:rPr>
        <w:fldChar w:fldCharType="separate"/>
      </w:r>
      <w:r>
        <w:rPr>
          <w:noProof/>
        </w:rPr>
        <w:t>6</w:t>
      </w:r>
      <w:r>
        <w:rPr>
          <w:noProof/>
        </w:rPr>
        <w:fldChar w:fldCharType="end"/>
      </w:r>
    </w:p>
    <w:p w14:paraId="46B5B182" w14:textId="113741D4" w:rsidR="00F367A2" w:rsidRDefault="00F367A2">
      <w:pPr>
        <w:pStyle w:val="TM2"/>
        <w:rPr>
          <w:rFonts w:asciiTheme="minorHAnsi" w:eastAsiaTheme="minorEastAsia" w:hAnsiTheme="minorHAnsi" w:cstheme="minorBidi"/>
          <w:noProof/>
          <w:kern w:val="0"/>
          <w:sz w:val="22"/>
          <w:szCs w:val="22"/>
        </w:rPr>
      </w:pPr>
      <w:r w:rsidRPr="002F2B6B">
        <w:rPr>
          <w:rFonts w:cs="Arial"/>
          <w:noProof/>
        </w:rPr>
        <w:t>1.</w:t>
      </w:r>
      <w:r>
        <w:rPr>
          <w:rFonts w:asciiTheme="minorHAnsi" w:eastAsiaTheme="minorEastAsia" w:hAnsiTheme="minorHAnsi" w:cstheme="minorBidi"/>
          <w:noProof/>
          <w:kern w:val="0"/>
          <w:sz w:val="22"/>
          <w:szCs w:val="22"/>
        </w:rPr>
        <w:tab/>
      </w:r>
      <w:r w:rsidRPr="002F2B6B">
        <w:rPr>
          <w:rFonts w:cs="Arial"/>
          <w:noProof/>
          <w:u w:val="single"/>
        </w:rPr>
        <w:t>Facturation</w:t>
      </w:r>
      <w:r>
        <w:rPr>
          <w:noProof/>
        </w:rPr>
        <w:tab/>
      </w:r>
      <w:r>
        <w:rPr>
          <w:noProof/>
        </w:rPr>
        <w:fldChar w:fldCharType="begin"/>
      </w:r>
      <w:r>
        <w:rPr>
          <w:noProof/>
        </w:rPr>
        <w:instrText xml:space="preserve"> PAGEREF _Toc109634318 \h </w:instrText>
      </w:r>
      <w:r>
        <w:rPr>
          <w:noProof/>
        </w:rPr>
      </w:r>
      <w:r>
        <w:rPr>
          <w:noProof/>
        </w:rPr>
        <w:fldChar w:fldCharType="separate"/>
      </w:r>
      <w:r>
        <w:rPr>
          <w:noProof/>
        </w:rPr>
        <w:t>6</w:t>
      </w:r>
      <w:r>
        <w:rPr>
          <w:noProof/>
        </w:rPr>
        <w:fldChar w:fldCharType="end"/>
      </w:r>
    </w:p>
    <w:p w14:paraId="43679D58" w14:textId="21D24FE6" w:rsidR="00F367A2" w:rsidRDefault="00F367A2">
      <w:pPr>
        <w:pStyle w:val="TM2"/>
        <w:rPr>
          <w:rFonts w:asciiTheme="minorHAnsi" w:eastAsiaTheme="minorEastAsia" w:hAnsiTheme="minorHAnsi" w:cstheme="minorBidi"/>
          <w:noProof/>
          <w:kern w:val="0"/>
          <w:sz w:val="22"/>
          <w:szCs w:val="22"/>
        </w:rPr>
      </w:pPr>
      <w:r w:rsidRPr="002F2B6B">
        <w:rPr>
          <w:rFonts w:cs="Arial"/>
          <w:noProof/>
        </w:rPr>
        <w:t>2.</w:t>
      </w:r>
      <w:r>
        <w:rPr>
          <w:rFonts w:asciiTheme="minorHAnsi" w:eastAsiaTheme="minorEastAsia" w:hAnsiTheme="minorHAnsi" w:cstheme="minorBidi"/>
          <w:noProof/>
          <w:kern w:val="0"/>
          <w:sz w:val="22"/>
          <w:szCs w:val="22"/>
        </w:rPr>
        <w:tab/>
      </w:r>
      <w:r w:rsidRPr="002F2B6B">
        <w:rPr>
          <w:rFonts w:cs="Arial"/>
          <w:noProof/>
          <w:u w:val="single"/>
        </w:rPr>
        <w:t>Facture par site</w:t>
      </w:r>
      <w:r>
        <w:rPr>
          <w:noProof/>
        </w:rPr>
        <w:tab/>
      </w:r>
      <w:r>
        <w:rPr>
          <w:noProof/>
        </w:rPr>
        <w:fldChar w:fldCharType="begin"/>
      </w:r>
      <w:r>
        <w:rPr>
          <w:noProof/>
        </w:rPr>
        <w:instrText xml:space="preserve"> PAGEREF _Toc109634319 \h </w:instrText>
      </w:r>
      <w:r>
        <w:rPr>
          <w:noProof/>
        </w:rPr>
      </w:r>
      <w:r>
        <w:rPr>
          <w:noProof/>
        </w:rPr>
        <w:fldChar w:fldCharType="separate"/>
      </w:r>
      <w:r>
        <w:rPr>
          <w:noProof/>
        </w:rPr>
        <w:t>6</w:t>
      </w:r>
      <w:r>
        <w:rPr>
          <w:noProof/>
        </w:rPr>
        <w:fldChar w:fldCharType="end"/>
      </w:r>
    </w:p>
    <w:p w14:paraId="790C1FFE" w14:textId="15DEC597" w:rsidR="00F367A2" w:rsidRDefault="00F367A2">
      <w:pPr>
        <w:pStyle w:val="TM2"/>
        <w:rPr>
          <w:rFonts w:asciiTheme="minorHAnsi" w:eastAsiaTheme="minorEastAsia" w:hAnsiTheme="minorHAnsi" w:cstheme="minorBidi"/>
          <w:noProof/>
          <w:kern w:val="0"/>
          <w:sz w:val="22"/>
          <w:szCs w:val="22"/>
        </w:rPr>
      </w:pPr>
      <w:r w:rsidRPr="002F2B6B">
        <w:rPr>
          <w:rFonts w:cs="Arial"/>
          <w:noProof/>
        </w:rPr>
        <w:t>3.</w:t>
      </w:r>
      <w:r>
        <w:rPr>
          <w:rFonts w:asciiTheme="minorHAnsi" w:eastAsiaTheme="minorEastAsia" w:hAnsiTheme="minorHAnsi" w:cstheme="minorBidi"/>
          <w:noProof/>
          <w:kern w:val="0"/>
          <w:sz w:val="22"/>
          <w:szCs w:val="22"/>
        </w:rPr>
        <w:tab/>
      </w:r>
      <w:r w:rsidRPr="002F2B6B">
        <w:rPr>
          <w:rFonts w:cs="Arial"/>
          <w:noProof/>
          <w:u w:val="single"/>
        </w:rPr>
        <w:t>Contenu de la facture</w:t>
      </w:r>
      <w:r>
        <w:rPr>
          <w:noProof/>
        </w:rPr>
        <w:tab/>
      </w:r>
      <w:r>
        <w:rPr>
          <w:noProof/>
        </w:rPr>
        <w:fldChar w:fldCharType="begin"/>
      </w:r>
      <w:r>
        <w:rPr>
          <w:noProof/>
        </w:rPr>
        <w:instrText xml:space="preserve"> PAGEREF _Toc109634320 \h </w:instrText>
      </w:r>
      <w:r>
        <w:rPr>
          <w:noProof/>
        </w:rPr>
      </w:r>
      <w:r>
        <w:rPr>
          <w:noProof/>
        </w:rPr>
        <w:fldChar w:fldCharType="separate"/>
      </w:r>
      <w:r>
        <w:rPr>
          <w:noProof/>
        </w:rPr>
        <w:t>6</w:t>
      </w:r>
      <w:r>
        <w:rPr>
          <w:noProof/>
        </w:rPr>
        <w:fldChar w:fldCharType="end"/>
      </w:r>
    </w:p>
    <w:p w14:paraId="61344A1C" w14:textId="7E6C9EAF" w:rsidR="00F367A2" w:rsidRDefault="00F367A2">
      <w:pPr>
        <w:pStyle w:val="TM2"/>
        <w:rPr>
          <w:rFonts w:asciiTheme="minorHAnsi" w:eastAsiaTheme="minorEastAsia" w:hAnsiTheme="minorHAnsi" w:cstheme="minorBidi"/>
          <w:noProof/>
          <w:kern w:val="0"/>
          <w:sz w:val="22"/>
          <w:szCs w:val="22"/>
        </w:rPr>
      </w:pPr>
      <w:r w:rsidRPr="002F2B6B">
        <w:rPr>
          <w:rFonts w:cs="Arial"/>
          <w:noProof/>
        </w:rPr>
        <w:t>4.</w:t>
      </w:r>
      <w:r>
        <w:rPr>
          <w:rFonts w:asciiTheme="minorHAnsi" w:eastAsiaTheme="minorEastAsia" w:hAnsiTheme="minorHAnsi" w:cstheme="minorBidi"/>
          <w:noProof/>
          <w:kern w:val="0"/>
          <w:sz w:val="22"/>
          <w:szCs w:val="22"/>
        </w:rPr>
        <w:tab/>
      </w:r>
      <w:r w:rsidRPr="002F2B6B">
        <w:rPr>
          <w:rFonts w:cs="Arial"/>
          <w:noProof/>
          <w:u w:val="single"/>
        </w:rPr>
        <w:t>Contenu de l’annexe</w:t>
      </w:r>
      <w:r>
        <w:rPr>
          <w:noProof/>
        </w:rPr>
        <w:tab/>
      </w:r>
      <w:r>
        <w:rPr>
          <w:noProof/>
        </w:rPr>
        <w:fldChar w:fldCharType="begin"/>
      </w:r>
      <w:r>
        <w:rPr>
          <w:noProof/>
        </w:rPr>
        <w:instrText xml:space="preserve"> PAGEREF _Toc109634321 \h </w:instrText>
      </w:r>
      <w:r>
        <w:rPr>
          <w:noProof/>
        </w:rPr>
      </w:r>
      <w:r>
        <w:rPr>
          <w:noProof/>
        </w:rPr>
        <w:fldChar w:fldCharType="separate"/>
      </w:r>
      <w:r>
        <w:rPr>
          <w:noProof/>
        </w:rPr>
        <w:t>6</w:t>
      </w:r>
      <w:r>
        <w:rPr>
          <w:noProof/>
        </w:rPr>
        <w:fldChar w:fldCharType="end"/>
      </w:r>
    </w:p>
    <w:p w14:paraId="2E0BF14F" w14:textId="7FCBBB63" w:rsidR="00F367A2" w:rsidRDefault="00F367A2">
      <w:pPr>
        <w:pStyle w:val="TM2"/>
        <w:rPr>
          <w:rFonts w:asciiTheme="minorHAnsi" w:eastAsiaTheme="minorEastAsia" w:hAnsiTheme="minorHAnsi" w:cstheme="minorBidi"/>
          <w:noProof/>
          <w:kern w:val="0"/>
          <w:sz w:val="22"/>
          <w:szCs w:val="22"/>
        </w:rPr>
      </w:pPr>
      <w:r w:rsidRPr="002F2B6B">
        <w:rPr>
          <w:rFonts w:cs="Arial"/>
          <w:noProof/>
        </w:rPr>
        <w:t>5.</w:t>
      </w:r>
      <w:r>
        <w:rPr>
          <w:rFonts w:asciiTheme="minorHAnsi" w:eastAsiaTheme="minorEastAsia" w:hAnsiTheme="minorHAnsi" w:cstheme="minorBidi"/>
          <w:noProof/>
          <w:kern w:val="0"/>
          <w:sz w:val="22"/>
          <w:szCs w:val="22"/>
        </w:rPr>
        <w:tab/>
      </w:r>
      <w:r w:rsidRPr="002F2B6B">
        <w:rPr>
          <w:rFonts w:cs="Arial"/>
          <w:noProof/>
          <w:u w:val="single"/>
        </w:rPr>
        <w:t>Modalités de facturation</w:t>
      </w:r>
      <w:r>
        <w:rPr>
          <w:noProof/>
        </w:rPr>
        <w:tab/>
      </w:r>
      <w:r>
        <w:rPr>
          <w:noProof/>
        </w:rPr>
        <w:fldChar w:fldCharType="begin"/>
      </w:r>
      <w:r>
        <w:rPr>
          <w:noProof/>
        </w:rPr>
        <w:instrText xml:space="preserve"> PAGEREF _Toc109634322 \h </w:instrText>
      </w:r>
      <w:r>
        <w:rPr>
          <w:noProof/>
        </w:rPr>
      </w:r>
      <w:r>
        <w:rPr>
          <w:noProof/>
        </w:rPr>
        <w:fldChar w:fldCharType="separate"/>
      </w:r>
      <w:r>
        <w:rPr>
          <w:noProof/>
        </w:rPr>
        <w:t>7</w:t>
      </w:r>
      <w:r>
        <w:rPr>
          <w:noProof/>
        </w:rPr>
        <w:fldChar w:fldCharType="end"/>
      </w:r>
    </w:p>
    <w:p w14:paraId="1B353513" w14:textId="75E826C7" w:rsidR="00F367A2" w:rsidRDefault="00F367A2">
      <w:pPr>
        <w:pStyle w:val="TM2"/>
        <w:rPr>
          <w:rFonts w:asciiTheme="minorHAnsi" w:eastAsiaTheme="minorEastAsia" w:hAnsiTheme="minorHAnsi" w:cstheme="minorBidi"/>
          <w:noProof/>
          <w:kern w:val="0"/>
          <w:sz w:val="22"/>
          <w:szCs w:val="22"/>
        </w:rPr>
      </w:pPr>
      <w:r w:rsidRPr="002F2B6B">
        <w:rPr>
          <w:rFonts w:cs="Arial"/>
          <w:noProof/>
        </w:rPr>
        <w:t>6.</w:t>
      </w:r>
      <w:r>
        <w:rPr>
          <w:rFonts w:asciiTheme="minorHAnsi" w:eastAsiaTheme="minorEastAsia" w:hAnsiTheme="minorHAnsi" w:cstheme="minorBidi"/>
          <w:noProof/>
          <w:kern w:val="0"/>
          <w:sz w:val="22"/>
          <w:szCs w:val="22"/>
        </w:rPr>
        <w:tab/>
      </w:r>
      <w:r w:rsidRPr="002F2B6B">
        <w:rPr>
          <w:rFonts w:cs="Arial"/>
          <w:noProof/>
          <w:u w:val="single"/>
        </w:rPr>
        <w:t>Établissement de la facture</w:t>
      </w:r>
      <w:r>
        <w:rPr>
          <w:noProof/>
        </w:rPr>
        <w:tab/>
      </w:r>
      <w:r>
        <w:rPr>
          <w:noProof/>
        </w:rPr>
        <w:fldChar w:fldCharType="begin"/>
      </w:r>
      <w:r>
        <w:rPr>
          <w:noProof/>
        </w:rPr>
        <w:instrText xml:space="preserve"> PAGEREF _Toc109634323 \h </w:instrText>
      </w:r>
      <w:r>
        <w:rPr>
          <w:noProof/>
        </w:rPr>
      </w:r>
      <w:r>
        <w:rPr>
          <w:noProof/>
        </w:rPr>
        <w:fldChar w:fldCharType="separate"/>
      </w:r>
      <w:r>
        <w:rPr>
          <w:noProof/>
        </w:rPr>
        <w:t>7</w:t>
      </w:r>
      <w:r>
        <w:rPr>
          <w:noProof/>
        </w:rPr>
        <w:fldChar w:fldCharType="end"/>
      </w:r>
    </w:p>
    <w:p w14:paraId="6341D76B" w14:textId="4B6DC3D3" w:rsidR="00F367A2" w:rsidRDefault="00F367A2">
      <w:pPr>
        <w:pStyle w:val="TM2"/>
        <w:rPr>
          <w:rFonts w:asciiTheme="minorHAnsi" w:eastAsiaTheme="minorEastAsia" w:hAnsiTheme="minorHAnsi" w:cstheme="minorBidi"/>
          <w:noProof/>
          <w:kern w:val="0"/>
          <w:sz w:val="22"/>
          <w:szCs w:val="22"/>
        </w:rPr>
      </w:pPr>
      <w:r w:rsidRPr="002F2B6B">
        <w:rPr>
          <w:rFonts w:cs="Arial"/>
          <w:noProof/>
        </w:rPr>
        <w:t>7.</w:t>
      </w:r>
      <w:r>
        <w:rPr>
          <w:rFonts w:asciiTheme="minorHAnsi" w:eastAsiaTheme="minorEastAsia" w:hAnsiTheme="minorHAnsi" w:cstheme="minorBidi"/>
          <w:noProof/>
          <w:kern w:val="0"/>
          <w:sz w:val="22"/>
          <w:szCs w:val="22"/>
        </w:rPr>
        <w:tab/>
      </w:r>
      <w:r w:rsidRPr="002F2B6B">
        <w:rPr>
          <w:rFonts w:cs="Arial"/>
          <w:noProof/>
          <w:u w:val="single"/>
        </w:rPr>
        <w:t>Suivi des consommations</w:t>
      </w:r>
      <w:r>
        <w:rPr>
          <w:noProof/>
        </w:rPr>
        <w:tab/>
      </w:r>
      <w:r>
        <w:rPr>
          <w:noProof/>
        </w:rPr>
        <w:fldChar w:fldCharType="begin"/>
      </w:r>
      <w:r>
        <w:rPr>
          <w:noProof/>
        </w:rPr>
        <w:instrText xml:space="preserve"> PAGEREF _Toc109634324 \h </w:instrText>
      </w:r>
      <w:r>
        <w:rPr>
          <w:noProof/>
        </w:rPr>
      </w:r>
      <w:r>
        <w:rPr>
          <w:noProof/>
        </w:rPr>
        <w:fldChar w:fldCharType="separate"/>
      </w:r>
      <w:r>
        <w:rPr>
          <w:noProof/>
        </w:rPr>
        <w:t>7</w:t>
      </w:r>
      <w:r>
        <w:rPr>
          <w:noProof/>
        </w:rPr>
        <w:fldChar w:fldCharType="end"/>
      </w:r>
    </w:p>
    <w:p w14:paraId="6FF20294" w14:textId="78D749A3" w:rsidR="00F367A2" w:rsidRDefault="00F367A2">
      <w:pPr>
        <w:pStyle w:val="TM2"/>
        <w:rPr>
          <w:rFonts w:asciiTheme="minorHAnsi" w:eastAsiaTheme="minorEastAsia" w:hAnsiTheme="minorHAnsi" w:cstheme="minorBidi"/>
          <w:noProof/>
          <w:kern w:val="0"/>
          <w:sz w:val="22"/>
          <w:szCs w:val="22"/>
        </w:rPr>
      </w:pPr>
      <w:r w:rsidRPr="002F2B6B">
        <w:rPr>
          <w:rFonts w:cs="Arial"/>
          <w:noProof/>
        </w:rPr>
        <w:t>1.</w:t>
      </w:r>
      <w:r>
        <w:rPr>
          <w:rFonts w:asciiTheme="minorHAnsi" w:eastAsiaTheme="minorEastAsia" w:hAnsiTheme="minorHAnsi" w:cstheme="minorBidi"/>
          <w:noProof/>
          <w:kern w:val="0"/>
          <w:sz w:val="22"/>
          <w:szCs w:val="22"/>
        </w:rPr>
        <w:tab/>
      </w:r>
      <w:r w:rsidRPr="002F2B6B">
        <w:rPr>
          <w:rFonts w:cs="Arial"/>
          <w:noProof/>
        </w:rPr>
        <w:t>Outil de suivi des consommations et statistiques</w:t>
      </w:r>
      <w:r>
        <w:rPr>
          <w:noProof/>
        </w:rPr>
        <w:tab/>
      </w:r>
      <w:r>
        <w:rPr>
          <w:noProof/>
        </w:rPr>
        <w:fldChar w:fldCharType="begin"/>
      </w:r>
      <w:r>
        <w:rPr>
          <w:noProof/>
        </w:rPr>
        <w:instrText xml:space="preserve"> PAGEREF _Toc109634325 \h </w:instrText>
      </w:r>
      <w:r>
        <w:rPr>
          <w:noProof/>
        </w:rPr>
      </w:r>
      <w:r>
        <w:rPr>
          <w:noProof/>
        </w:rPr>
        <w:fldChar w:fldCharType="separate"/>
      </w:r>
      <w:r>
        <w:rPr>
          <w:noProof/>
        </w:rPr>
        <w:t>7</w:t>
      </w:r>
      <w:r>
        <w:rPr>
          <w:noProof/>
        </w:rPr>
        <w:fldChar w:fldCharType="end"/>
      </w:r>
    </w:p>
    <w:p w14:paraId="3259D862" w14:textId="5F5194E0" w:rsidR="00F367A2" w:rsidRDefault="00F367A2">
      <w:pPr>
        <w:pStyle w:val="TM2"/>
        <w:rPr>
          <w:rFonts w:asciiTheme="minorHAnsi" w:eastAsiaTheme="minorEastAsia" w:hAnsiTheme="minorHAnsi" w:cstheme="minorBidi"/>
          <w:noProof/>
          <w:kern w:val="0"/>
          <w:sz w:val="22"/>
          <w:szCs w:val="22"/>
        </w:rPr>
      </w:pPr>
      <w:r w:rsidRPr="002F2B6B">
        <w:rPr>
          <w:rFonts w:cs="Arial"/>
          <w:noProof/>
        </w:rPr>
        <w:t>2.</w:t>
      </w:r>
      <w:r>
        <w:rPr>
          <w:rFonts w:asciiTheme="minorHAnsi" w:eastAsiaTheme="minorEastAsia" w:hAnsiTheme="minorHAnsi" w:cstheme="minorBidi"/>
          <w:noProof/>
          <w:kern w:val="0"/>
          <w:sz w:val="22"/>
          <w:szCs w:val="22"/>
        </w:rPr>
        <w:tab/>
      </w:r>
      <w:r w:rsidRPr="002F2B6B">
        <w:rPr>
          <w:rFonts w:cs="Arial"/>
          <w:noProof/>
        </w:rPr>
        <w:t>Feuillet annuel récapitulatif</w:t>
      </w:r>
      <w:r>
        <w:rPr>
          <w:noProof/>
        </w:rPr>
        <w:tab/>
      </w:r>
      <w:r>
        <w:rPr>
          <w:noProof/>
        </w:rPr>
        <w:fldChar w:fldCharType="begin"/>
      </w:r>
      <w:r>
        <w:rPr>
          <w:noProof/>
        </w:rPr>
        <w:instrText xml:space="preserve"> PAGEREF _Toc109634326 \h </w:instrText>
      </w:r>
      <w:r>
        <w:rPr>
          <w:noProof/>
        </w:rPr>
      </w:r>
      <w:r>
        <w:rPr>
          <w:noProof/>
        </w:rPr>
        <w:fldChar w:fldCharType="separate"/>
      </w:r>
      <w:r>
        <w:rPr>
          <w:noProof/>
        </w:rPr>
        <w:t>8</w:t>
      </w:r>
      <w:r>
        <w:rPr>
          <w:noProof/>
        </w:rPr>
        <w:fldChar w:fldCharType="end"/>
      </w:r>
    </w:p>
    <w:p w14:paraId="3BCF01BE" w14:textId="3A86D4BE" w:rsidR="00F367A2" w:rsidRDefault="00F367A2">
      <w:pPr>
        <w:pStyle w:val="TM2"/>
        <w:rPr>
          <w:rFonts w:asciiTheme="minorHAnsi" w:eastAsiaTheme="minorEastAsia" w:hAnsiTheme="minorHAnsi" w:cstheme="minorBidi"/>
          <w:noProof/>
          <w:kern w:val="0"/>
          <w:sz w:val="22"/>
          <w:szCs w:val="22"/>
        </w:rPr>
      </w:pPr>
      <w:r w:rsidRPr="002F2B6B">
        <w:rPr>
          <w:rFonts w:cs="Arial"/>
          <w:noProof/>
        </w:rPr>
        <w:t>8.</w:t>
      </w:r>
      <w:r>
        <w:rPr>
          <w:rFonts w:asciiTheme="minorHAnsi" w:eastAsiaTheme="minorEastAsia" w:hAnsiTheme="minorHAnsi" w:cstheme="minorBidi"/>
          <w:noProof/>
          <w:kern w:val="0"/>
          <w:sz w:val="22"/>
          <w:szCs w:val="22"/>
        </w:rPr>
        <w:tab/>
      </w:r>
      <w:r w:rsidRPr="002F2B6B">
        <w:rPr>
          <w:rFonts w:cs="Arial"/>
          <w:noProof/>
          <w:u w:val="single"/>
        </w:rPr>
        <w:t>Relation clientèle</w:t>
      </w:r>
      <w:r>
        <w:rPr>
          <w:noProof/>
        </w:rPr>
        <w:tab/>
      </w:r>
      <w:r>
        <w:rPr>
          <w:noProof/>
        </w:rPr>
        <w:fldChar w:fldCharType="begin"/>
      </w:r>
      <w:r>
        <w:rPr>
          <w:noProof/>
        </w:rPr>
        <w:instrText xml:space="preserve"> PAGEREF _Toc109634327 \h </w:instrText>
      </w:r>
      <w:r>
        <w:rPr>
          <w:noProof/>
        </w:rPr>
      </w:r>
      <w:r>
        <w:rPr>
          <w:noProof/>
        </w:rPr>
        <w:fldChar w:fldCharType="separate"/>
      </w:r>
      <w:r>
        <w:rPr>
          <w:noProof/>
        </w:rPr>
        <w:t>8</w:t>
      </w:r>
      <w:r>
        <w:rPr>
          <w:noProof/>
        </w:rPr>
        <w:fldChar w:fldCharType="end"/>
      </w:r>
    </w:p>
    <w:p w14:paraId="0F829D35" w14:textId="48B179B4" w:rsidR="00F367A2" w:rsidRDefault="00F367A2">
      <w:pPr>
        <w:pStyle w:val="TM2"/>
        <w:rPr>
          <w:rFonts w:asciiTheme="minorHAnsi" w:eastAsiaTheme="minorEastAsia" w:hAnsiTheme="minorHAnsi" w:cstheme="minorBidi"/>
          <w:noProof/>
          <w:kern w:val="0"/>
          <w:sz w:val="22"/>
          <w:szCs w:val="22"/>
        </w:rPr>
      </w:pPr>
      <w:r w:rsidRPr="002F2B6B">
        <w:rPr>
          <w:rFonts w:cs="Arial"/>
          <w:noProof/>
        </w:rPr>
        <w:t>9.</w:t>
      </w:r>
      <w:r>
        <w:rPr>
          <w:rFonts w:asciiTheme="minorHAnsi" w:eastAsiaTheme="minorEastAsia" w:hAnsiTheme="minorHAnsi" w:cstheme="minorBidi"/>
          <w:noProof/>
          <w:kern w:val="0"/>
          <w:sz w:val="22"/>
          <w:szCs w:val="22"/>
        </w:rPr>
        <w:tab/>
      </w:r>
      <w:r w:rsidRPr="002F2B6B">
        <w:rPr>
          <w:rFonts w:cs="Arial"/>
          <w:noProof/>
          <w:u w:val="single"/>
        </w:rPr>
        <w:t>Modalités de paiement</w:t>
      </w:r>
      <w:r>
        <w:rPr>
          <w:noProof/>
        </w:rPr>
        <w:tab/>
      </w:r>
      <w:r>
        <w:rPr>
          <w:noProof/>
        </w:rPr>
        <w:fldChar w:fldCharType="begin"/>
      </w:r>
      <w:r>
        <w:rPr>
          <w:noProof/>
        </w:rPr>
        <w:instrText xml:space="preserve"> PAGEREF _Toc109634328 \h </w:instrText>
      </w:r>
      <w:r>
        <w:rPr>
          <w:noProof/>
        </w:rPr>
      </w:r>
      <w:r>
        <w:rPr>
          <w:noProof/>
        </w:rPr>
        <w:fldChar w:fldCharType="separate"/>
      </w:r>
      <w:r>
        <w:rPr>
          <w:noProof/>
        </w:rPr>
        <w:t>8</w:t>
      </w:r>
      <w:r>
        <w:rPr>
          <w:noProof/>
        </w:rPr>
        <w:fldChar w:fldCharType="end"/>
      </w:r>
    </w:p>
    <w:p w14:paraId="20D5C329" w14:textId="33BCCEB7" w:rsidR="00F367A2" w:rsidRDefault="00F367A2" w:rsidP="0023713C">
      <w:pPr>
        <w:pStyle w:val="TM1"/>
        <w:rPr>
          <w:rFonts w:asciiTheme="minorHAnsi" w:eastAsiaTheme="minorEastAsia" w:hAnsiTheme="minorHAnsi" w:cstheme="minorBidi"/>
          <w:noProof/>
          <w:kern w:val="0"/>
          <w:sz w:val="22"/>
          <w:szCs w:val="22"/>
        </w:rPr>
      </w:pPr>
      <w:r w:rsidRPr="002F2B6B">
        <w:rPr>
          <w:noProof/>
          <w:color w:val="00000A"/>
        </w:rPr>
        <w:t>5.</w:t>
      </w:r>
      <w:r>
        <w:rPr>
          <w:rFonts w:asciiTheme="minorHAnsi" w:eastAsiaTheme="minorEastAsia" w:hAnsiTheme="minorHAnsi" w:cstheme="minorBidi"/>
          <w:noProof/>
          <w:kern w:val="0"/>
          <w:sz w:val="22"/>
          <w:szCs w:val="22"/>
        </w:rPr>
        <w:tab/>
      </w:r>
      <w:r w:rsidRPr="002F2B6B">
        <w:rPr>
          <w:noProof/>
          <w:color w:val="00000A"/>
        </w:rPr>
        <w:t>Modalité d'exécution</w:t>
      </w:r>
      <w:r>
        <w:rPr>
          <w:noProof/>
        </w:rPr>
        <w:tab/>
      </w:r>
      <w:r>
        <w:rPr>
          <w:noProof/>
        </w:rPr>
        <w:fldChar w:fldCharType="begin"/>
      </w:r>
      <w:r>
        <w:rPr>
          <w:noProof/>
        </w:rPr>
        <w:instrText xml:space="preserve"> PAGEREF _Toc109634329 \h </w:instrText>
      </w:r>
      <w:r>
        <w:rPr>
          <w:noProof/>
        </w:rPr>
      </w:r>
      <w:r>
        <w:rPr>
          <w:noProof/>
        </w:rPr>
        <w:fldChar w:fldCharType="separate"/>
      </w:r>
      <w:r>
        <w:rPr>
          <w:noProof/>
        </w:rPr>
        <w:t>9</w:t>
      </w:r>
      <w:r>
        <w:rPr>
          <w:noProof/>
        </w:rPr>
        <w:fldChar w:fldCharType="end"/>
      </w:r>
    </w:p>
    <w:p w14:paraId="43ACCB9E" w14:textId="74E8A4C6" w:rsidR="00F367A2" w:rsidRDefault="00F367A2">
      <w:pPr>
        <w:pStyle w:val="TM2"/>
        <w:rPr>
          <w:rFonts w:asciiTheme="minorHAnsi" w:eastAsiaTheme="minorEastAsia" w:hAnsiTheme="minorHAnsi" w:cstheme="minorBidi"/>
          <w:noProof/>
          <w:kern w:val="0"/>
          <w:sz w:val="22"/>
          <w:szCs w:val="22"/>
        </w:rPr>
      </w:pPr>
      <w:r w:rsidRPr="002F2B6B">
        <w:rPr>
          <w:rFonts w:cs="Arial"/>
          <w:noProof/>
        </w:rPr>
        <w:t>1.</w:t>
      </w:r>
      <w:r>
        <w:rPr>
          <w:rFonts w:asciiTheme="minorHAnsi" w:eastAsiaTheme="minorEastAsia" w:hAnsiTheme="minorHAnsi" w:cstheme="minorBidi"/>
          <w:noProof/>
          <w:kern w:val="0"/>
          <w:sz w:val="22"/>
          <w:szCs w:val="22"/>
        </w:rPr>
        <w:tab/>
      </w:r>
      <w:r w:rsidRPr="002F2B6B">
        <w:rPr>
          <w:rFonts w:cs="Arial"/>
          <w:noProof/>
          <w:u w:val="single"/>
        </w:rPr>
        <w:t>Forme de notification et de communication</w:t>
      </w:r>
      <w:r>
        <w:rPr>
          <w:noProof/>
        </w:rPr>
        <w:tab/>
      </w:r>
      <w:r>
        <w:rPr>
          <w:noProof/>
        </w:rPr>
        <w:fldChar w:fldCharType="begin"/>
      </w:r>
      <w:r>
        <w:rPr>
          <w:noProof/>
        </w:rPr>
        <w:instrText xml:space="preserve"> PAGEREF _Toc109634330 \h </w:instrText>
      </w:r>
      <w:r>
        <w:rPr>
          <w:noProof/>
        </w:rPr>
      </w:r>
      <w:r>
        <w:rPr>
          <w:noProof/>
        </w:rPr>
        <w:fldChar w:fldCharType="separate"/>
      </w:r>
      <w:r>
        <w:rPr>
          <w:noProof/>
        </w:rPr>
        <w:t>9</w:t>
      </w:r>
      <w:r>
        <w:rPr>
          <w:noProof/>
        </w:rPr>
        <w:fldChar w:fldCharType="end"/>
      </w:r>
    </w:p>
    <w:p w14:paraId="570C506D" w14:textId="520093EC" w:rsidR="00F367A2" w:rsidRDefault="00F367A2">
      <w:pPr>
        <w:pStyle w:val="TM2"/>
        <w:rPr>
          <w:rFonts w:asciiTheme="minorHAnsi" w:eastAsiaTheme="minorEastAsia" w:hAnsiTheme="minorHAnsi" w:cstheme="minorBidi"/>
          <w:noProof/>
          <w:kern w:val="0"/>
          <w:sz w:val="22"/>
          <w:szCs w:val="22"/>
        </w:rPr>
      </w:pPr>
      <w:r w:rsidRPr="002F2B6B">
        <w:rPr>
          <w:rFonts w:cs="Arial"/>
          <w:noProof/>
        </w:rPr>
        <w:t>2.</w:t>
      </w:r>
      <w:r>
        <w:rPr>
          <w:rFonts w:asciiTheme="minorHAnsi" w:eastAsiaTheme="minorEastAsia" w:hAnsiTheme="minorHAnsi" w:cstheme="minorBidi"/>
          <w:noProof/>
          <w:kern w:val="0"/>
          <w:sz w:val="22"/>
          <w:szCs w:val="22"/>
        </w:rPr>
        <w:tab/>
      </w:r>
      <w:r w:rsidRPr="002F2B6B">
        <w:rPr>
          <w:rFonts w:cs="Arial"/>
          <w:noProof/>
          <w:u w:val="single"/>
        </w:rPr>
        <w:t>Résiliation du marché et indemnités</w:t>
      </w:r>
      <w:r>
        <w:rPr>
          <w:noProof/>
        </w:rPr>
        <w:tab/>
      </w:r>
      <w:r>
        <w:rPr>
          <w:noProof/>
        </w:rPr>
        <w:fldChar w:fldCharType="begin"/>
      </w:r>
      <w:r>
        <w:rPr>
          <w:noProof/>
        </w:rPr>
        <w:instrText xml:space="preserve"> PAGEREF _Toc109634331 \h </w:instrText>
      </w:r>
      <w:r>
        <w:rPr>
          <w:noProof/>
        </w:rPr>
      </w:r>
      <w:r>
        <w:rPr>
          <w:noProof/>
        </w:rPr>
        <w:fldChar w:fldCharType="separate"/>
      </w:r>
      <w:r>
        <w:rPr>
          <w:noProof/>
        </w:rPr>
        <w:t>9</w:t>
      </w:r>
      <w:r>
        <w:rPr>
          <w:noProof/>
        </w:rPr>
        <w:fldChar w:fldCharType="end"/>
      </w:r>
    </w:p>
    <w:p w14:paraId="0E76523F" w14:textId="70FE1551" w:rsidR="00F367A2" w:rsidRDefault="00F367A2">
      <w:pPr>
        <w:pStyle w:val="TM2"/>
        <w:rPr>
          <w:rFonts w:asciiTheme="minorHAnsi" w:eastAsiaTheme="minorEastAsia" w:hAnsiTheme="minorHAnsi" w:cstheme="minorBidi"/>
          <w:noProof/>
          <w:kern w:val="0"/>
          <w:sz w:val="22"/>
          <w:szCs w:val="22"/>
        </w:rPr>
      </w:pPr>
      <w:r w:rsidRPr="002F2B6B">
        <w:rPr>
          <w:rFonts w:cs="Arial"/>
          <w:noProof/>
        </w:rPr>
        <w:t>3.</w:t>
      </w:r>
      <w:r>
        <w:rPr>
          <w:rFonts w:asciiTheme="minorHAnsi" w:eastAsiaTheme="minorEastAsia" w:hAnsiTheme="minorHAnsi" w:cstheme="minorBidi"/>
          <w:noProof/>
          <w:kern w:val="0"/>
          <w:sz w:val="22"/>
          <w:szCs w:val="22"/>
        </w:rPr>
        <w:tab/>
      </w:r>
      <w:r w:rsidRPr="002F2B6B">
        <w:rPr>
          <w:rFonts w:cs="Arial"/>
          <w:noProof/>
          <w:u w:val="single"/>
        </w:rPr>
        <w:t>Assurances</w:t>
      </w:r>
      <w:r>
        <w:rPr>
          <w:noProof/>
        </w:rPr>
        <w:tab/>
      </w:r>
      <w:r>
        <w:rPr>
          <w:noProof/>
        </w:rPr>
        <w:fldChar w:fldCharType="begin"/>
      </w:r>
      <w:r>
        <w:rPr>
          <w:noProof/>
        </w:rPr>
        <w:instrText xml:space="preserve"> PAGEREF _Toc109634332 \h </w:instrText>
      </w:r>
      <w:r>
        <w:rPr>
          <w:noProof/>
        </w:rPr>
      </w:r>
      <w:r>
        <w:rPr>
          <w:noProof/>
        </w:rPr>
        <w:fldChar w:fldCharType="separate"/>
      </w:r>
      <w:r>
        <w:rPr>
          <w:noProof/>
        </w:rPr>
        <w:t>9</w:t>
      </w:r>
      <w:r>
        <w:rPr>
          <w:noProof/>
        </w:rPr>
        <w:fldChar w:fldCharType="end"/>
      </w:r>
    </w:p>
    <w:p w14:paraId="6C3DFCE5" w14:textId="474CB721" w:rsidR="00F367A2" w:rsidRDefault="00F367A2">
      <w:pPr>
        <w:pStyle w:val="TM2"/>
        <w:rPr>
          <w:rFonts w:asciiTheme="minorHAnsi" w:eastAsiaTheme="minorEastAsia" w:hAnsiTheme="minorHAnsi" w:cstheme="minorBidi"/>
          <w:noProof/>
          <w:kern w:val="0"/>
          <w:sz w:val="22"/>
          <w:szCs w:val="22"/>
        </w:rPr>
      </w:pPr>
      <w:r w:rsidRPr="002F2B6B">
        <w:rPr>
          <w:rFonts w:cs="Arial"/>
          <w:noProof/>
        </w:rPr>
        <w:t>4.</w:t>
      </w:r>
      <w:r>
        <w:rPr>
          <w:rFonts w:asciiTheme="minorHAnsi" w:eastAsiaTheme="minorEastAsia" w:hAnsiTheme="minorHAnsi" w:cstheme="minorBidi"/>
          <w:noProof/>
          <w:kern w:val="0"/>
          <w:sz w:val="22"/>
          <w:szCs w:val="22"/>
        </w:rPr>
        <w:tab/>
      </w:r>
      <w:r w:rsidRPr="002F2B6B">
        <w:rPr>
          <w:rFonts w:cs="Arial"/>
          <w:noProof/>
          <w:u w:val="single"/>
        </w:rPr>
        <w:t>Cotisations fiscales et sociales</w:t>
      </w:r>
      <w:r>
        <w:rPr>
          <w:noProof/>
        </w:rPr>
        <w:tab/>
      </w:r>
      <w:r>
        <w:rPr>
          <w:noProof/>
        </w:rPr>
        <w:fldChar w:fldCharType="begin"/>
      </w:r>
      <w:r>
        <w:rPr>
          <w:noProof/>
        </w:rPr>
        <w:instrText xml:space="preserve"> PAGEREF _Toc109634333 \h </w:instrText>
      </w:r>
      <w:r>
        <w:rPr>
          <w:noProof/>
        </w:rPr>
      </w:r>
      <w:r>
        <w:rPr>
          <w:noProof/>
        </w:rPr>
        <w:fldChar w:fldCharType="separate"/>
      </w:r>
      <w:r>
        <w:rPr>
          <w:noProof/>
        </w:rPr>
        <w:t>9</w:t>
      </w:r>
      <w:r>
        <w:rPr>
          <w:noProof/>
        </w:rPr>
        <w:fldChar w:fldCharType="end"/>
      </w:r>
    </w:p>
    <w:p w14:paraId="211BDE5F" w14:textId="5D4377D9" w:rsidR="00F367A2" w:rsidRDefault="00F367A2" w:rsidP="0023713C">
      <w:pPr>
        <w:pStyle w:val="TM1"/>
        <w:rPr>
          <w:rFonts w:asciiTheme="minorHAnsi" w:eastAsiaTheme="minorEastAsia" w:hAnsiTheme="minorHAnsi" w:cstheme="minorBidi"/>
          <w:noProof/>
          <w:kern w:val="0"/>
          <w:sz w:val="22"/>
          <w:szCs w:val="22"/>
        </w:rPr>
      </w:pPr>
      <w:r w:rsidRPr="002F2B6B">
        <w:rPr>
          <w:noProof/>
        </w:rPr>
        <w:t>6.</w:t>
      </w:r>
      <w:r>
        <w:rPr>
          <w:rFonts w:asciiTheme="minorHAnsi" w:eastAsiaTheme="minorEastAsia" w:hAnsiTheme="minorHAnsi" w:cstheme="minorBidi"/>
          <w:noProof/>
          <w:kern w:val="0"/>
          <w:sz w:val="22"/>
          <w:szCs w:val="22"/>
        </w:rPr>
        <w:tab/>
      </w:r>
      <w:r w:rsidRPr="002F2B6B">
        <w:rPr>
          <w:noProof/>
        </w:rPr>
        <w:t>Relation avec le gestionnaire du réseau de distribution (GRD)</w:t>
      </w:r>
      <w:r>
        <w:rPr>
          <w:noProof/>
        </w:rPr>
        <w:tab/>
      </w:r>
      <w:r>
        <w:rPr>
          <w:noProof/>
        </w:rPr>
        <w:fldChar w:fldCharType="begin"/>
      </w:r>
      <w:r>
        <w:rPr>
          <w:noProof/>
        </w:rPr>
        <w:instrText xml:space="preserve"> PAGEREF _Toc109634334 \h </w:instrText>
      </w:r>
      <w:r>
        <w:rPr>
          <w:noProof/>
        </w:rPr>
      </w:r>
      <w:r>
        <w:rPr>
          <w:noProof/>
        </w:rPr>
        <w:fldChar w:fldCharType="separate"/>
      </w:r>
      <w:r>
        <w:rPr>
          <w:noProof/>
        </w:rPr>
        <w:t>9</w:t>
      </w:r>
      <w:r>
        <w:rPr>
          <w:noProof/>
        </w:rPr>
        <w:fldChar w:fldCharType="end"/>
      </w:r>
    </w:p>
    <w:p w14:paraId="452E9BAF" w14:textId="7881608B" w:rsidR="00F367A2" w:rsidRDefault="00F367A2" w:rsidP="0023713C">
      <w:pPr>
        <w:pStyle w:val="TM1"/>
        <w:rPr>
          <w:rFonts w:asciiTheme="minorHAnsi" w:eastAsiaTheme="minorEastAsia" w:hAnsiTheme="minorHAnsi" w:cstheme="minorBidi"/>
          <w:noProof/>
          <w:kern w:val="0"/>
          <w:sz w:val="22"/>
          <w:szCs w:val="22"/>
        </w:rPr>
      </w:pPr>
      <w:r w:rsidRPr="002F2B6B">
        <w:rPr>
          <w:noProof/>
          <w:color w:val="00000A"/>
        </w:rPr>
        <w:t>7.</w:t>
      </w:r>
      <w:r>
        <w:rPr>
          <w:rFonts w:asciiTheme="minorHAnsi" w:eastAsiaTheme="minorEastAsia" w:hAnsiTheme="minorHAnsi" w:cstheme="minorBidi"/>
          <w:noProof/>
          <w:kern w:val="0"/>
          <w:sz w:val="22"/>
          <w:szCs w:val="22"/>
        </w:rPr>
        <w:tab/>
      </w:r>
      <w:r w:rsidRPr="002F2B6B">
        <w:rPr>
          <w:noProof/>
          <w:color w:val="00000A"/>
        </w:rPr>
        <w:t>Pénalités</w:t>
      </w:r>
      <w:r>
        <w:rPr>
          <w:noProof/>
        </w:rPr>
        <w:tab/>
      </w:r>
      <w:r>
        <w:rPr>
          <w:noProof/>
        </w:rPr>
        <w:fldChar w:fldCharType="begin"/>
      </w:r>
      <w:r>
        <w:rPr>
          <w:noProof/>
        </w:rPr>
        <w:instrText xml:space="preserve"> PAGEREF _Toc109634335 \h </w:instrText>
      </w:r>
      <w:r>
        <w:rPr>
          <w:noProof/>
        </w:rPr>
      </w:r>
      <w:r>
        <w:rPr>
          <w:noProof/>
        </w:rPr>
        <w:fldChar w:fldCharType="separate"/>
      </w:r>
      <w:r>
        <w:rPr>
          <w:noProof/>
        </w:rPr>
        <w:t>10</w:t>
      </w:r>
      <w:r>
        <w:rPr>
          <w:noProof/>
        </w:rPr>
        <w:fldChar w:fldCharType="end"/>
      </w:r>
    </w:p>
    <w:p w14:paraId="281752C1" w14:textId="074FAF18" w:rsidR="00F367A2" w:rsidRDefault="00F367A2" w:rsidP="0023713C">
      <w:pPr>
        <w:pStyle w:val="TM1"/>
        <w:rPr>
          <w:rFonts w:asciiTheme="minorHAnsi" w:eastAsiaTheme="minorEastAsia" w:hAnsiTheme="minorHAnsi" w:cstheme="minorBidi"/>
          <w:noProof/>
          <w:kern w:val="0"/>
          <w:sz w:val="22"/>
          <w:szCs w:val="22"/>
        </w:rPr>
      </w:pPr>
      <w:r w:rsidRPr="002F2B6B">
        <w:rPr>
          <w:noProof/>
          <w:color w:val="00000A"/>
        </w:rPr>
        <w:t>8.</w:t>
      </w:r>
      <w:r>
        <w:rPr>
          <w:rFonts w:asciiTheme="minorHAnsi" w:eastAsiaTheme="minorEastAsia" w:hAnsiTheme="minorHAnsi" w:cstheme="minorBidi"/>
          <w:noProof/>
          <w:kern w:val="0"/>
          <w:sz w:val="22"/>
          <w:szCs w:val="22"/>
        </w:rPr>
        <w:tab/>
      </w:r>
      <w:r w:rsidRPr="002F2B6B">
        <w:rPr>
          <w:noProof/>
          <w:color w:val="00000A"/>
        </w:rPr>
        <w:t>Assurances</w:t>
      </w:r>
      <w:r>
        <w:rPr>
          <w:noProof/>
        </w:rPr>
        <w:tab/>
      </w:r>
      <w:r>
        <w:rPr>
          <w:noProof/>
        </w:rPr>
        <w:fldChar w:fldCharType="begin"/>
      </w:r>
      <w:r>
        <w:rPr>
          <w:noProof/>
        </w:rPr>
        <w:instrText xml:space="preserve"> PAGEREF _Toc109634336 \h </w:instrText>
      </w:r>
      <w:r>
        <w:rPr>
          <w:noProof/>
        </w:rPr>
      </w:r>
      <w:r>
        <w:rPr>
          <w:noProof/>
        </w:rPr>
        <w:fldChar w:fldCharType="separate"/>
      </w:r>
      <w:r>
        <w:rPr>
          <w:noProof/>
        </w:rPr>
        <w:t>10</w:t>
      </w:r>
      <w:r>
        <w:rPr>
          <w:noProof/>
        </w:rPr>
        <w:fldChar w:fldCharType="end"/>
      </w:r>
    </w:p>
    <w:p w14:paraId="21CE8936" w14:textId="700288E9" w:rsidR="00F367A2" w:rsidRDefault="00F367A2" w:rsidP="0023713C">
      <w:pPr>
        <w:pStyle w:val="TM1"/>
        <w:rPr>
          <w:rFonts w:asciiTheme="minorHAnsi" w:eastAsiaTheme="minorEastAsia" w:hAnsiTheme="minorHAnsi" w:cstheme="minorBidi"/>
          <w:noProof/>
          <w:kern w:val="0"/>
          <w:sz w:val="22"/>
          <w:szCs w:val="22"/>
        </w:rPr>
      </w:pPr>
      <w:r w:rsidRPr="002F2B6B">
        <w:rPr>
          <w:noProof/>
          <w:color w:val="00000A"/>
        </w:rPr>
        <w:t>9.</w:t>
      </w:r>
      <w:r>
        <w:rPr>
          <w:rFonts w:asciiTheme="minorHAnsi" w:eastAsiaTheme="minorEastAsia" w:hAnsiTheme="minorHAnsi" w:cstheme="minorBidi"/>
          <w:noProof/>
          <w:kern w:val="0"/>
          <w:sz w:val="22"/>
          <w:szCs w:val="22"/>
        </w:rPr>
        <w:tab/>
      </w:r>
      <w:r w:rsidRPr="002F2B6B">
        <w:rPr>
          <w:noProof/>
          <w:color w:val="00000A"/>
        </w:rPr>
        <w:t>RESILIATION</w:t>
      </w:r>
      <w:r>
        <w:rPr>
          <w:noProof/>
        </w:rPr>
        <w:tab/>
      </w:r>
      <w:r>
        <w:rPr>
          <w:noProof/>
        </w:rPr>
        <w:fldChar w:fldCharType="begin"/>
      </w:r>
      <w:r>
        <w:rPr>
          <w:noProof/>
        </w:rPr>
        <w:instrText xml:space="preserve"> PAGEREF _Toc109634337 \h </w:instrText>
      </w:r>
      <w:r>
        <w:rPr>
          <w:noProof/>
        </w:rPr>
      </w:r>
      <w:r>
        <w:rPr>
          <w:noProof/>
        </w:rPr>
        <w:fldChar w:fldCharType="separate"/>
      </w:r>
      <w:r>
        <w:rPr>
          <w:noProof/>
        </w:rPr>
        <w:t>10</w:t>
      </w:r>
      <w:r>
        <w:rPr>
          <w:noProof/>
        </w:rPr>
        <w:fldChar w:fldCharType="end"/>
      </w:r>
    </w:p>
    <w:p w14:paraId="5A7CD080" w14:textId="0B72A0F5" w:rsidR="00163553" w:rsidRPr="007E43D6" w:rsidRDefault="00352732" w:rsidP="00163553">
      <w:pPr>
        <w:pStyle w:val="AO1"/>
        <w:spacing w:before="480" w:after="240"/>
        <w:ind w:left="426"/>
        <w:rPr>
          <w:rStyle w:val="Emphaseintense1"/>
          <w:b/>
          <w:i w:val="0"/>
          <w:iCs w:val="0"/>
          <w:color w:val="00000A"/>
          <w:sz w:val="22"/>
          <w:szCs w:val="22"/>
        </w:rPr>
      </w:pPr>
      <w:r w:rsidRPr="007E43D6">
        <w:rPr>
          <w:rStyle w:val="Emphaseintense1"/>
          <w:b/>
          <w:i w:val="0"/>
          <w:iCs w:val="0"/>
          <w:color w:val="00000A"/>
          <w:sz w:val="22"/>
          <w:szCs w:val="22"/>
        </w:rPr>
        <w:fldChar w:fldCharType="end"/>
      </w:r>
    </w:p>
    <w:p w14:paraId="3A82CF7A" w14:textId="77777777" w:rsidR="007E43D6" w:rsidRDefault="007E43D6">
      <w:pPr>
        <w:rPr>
          <w:rStyle w:val="Emphaseintense1"/>
          <w:rFonts w:ascii="Arial" w:hAnsi="Arial" w:cs="Arial"/>
          <w:bCs w:val="0"/>
          <w:i w:val="0"/>
          <w:iCs w:val="0"/>
          <w:color w:val="00000A"/>
          <w:kern w:val="1"/>
          <w:sz w:val="22"/>
          <w:szCs w:val="22"/>
          <w:lang w:eastAsia="ar-SA"/>
        </w:rPr>
      </w:pPr>
      <w:r>
        <w:rPr>
          <w:rStyle w:val="Emphaseintense1"/>
          <w:b w:val="0"/>
          <w:i w:val="0"/>
          <w:iCs w:val="0"/>
          <w:color w:val="00000A"/>
          <w:sz w:val="22"/>
          <w:szCs w:val="22"/>
        </w:rPr>
        <w:br w:type="page"/>
      </w:r>
    </w:p>
    <w:p w14:paraId="0157B4D1" w14:textId="3559363F" w:rsidR="005B1CD1" w:rsidRPr="007E43D6" w:rsidRDefault="005B1CD1" w:rsidP="00F928BA">
      <w:pPr>
        <w:pStyle w:val="AO1"/>
        <w:numPr>
          <w:ilvl w:val="0"/>
          <w:numId w:val="35"/>
        </w:numPr>
        <w:spacing w:before="480" w:after="240"/>
        <w:ind w:left="426" w:hanging="360"/>
        <w:rPr>
          <w:rStyle w:val="Emphaseintense1"/>
          <w:b/>
          <w:i w:val="0"/>
          <w:iCs w:val="0"/>
          <w:color w:val="00000A"/>
          <w:sz w:val="22"/>
          <w:szCs w:val="22"/>
        </w:rPr>
      </w:pPr>
      <w:bookmarkStart w:id="1" w:name="_Toc109634302"/>
      <w:r w:rsidRPr="007E43D6">
        <w:rPr>
          <w:rStyle w:val="Emphaseintense1"/>
          <w:b/>
          <w:i w:val="0"/>
          <w:iCs w:val="0"/>
          <w:color w:val="00000A"/>
          <w:sz w:val="22"/>
          <w:szCs w:val="22"/>
        </w:rPr>
        <w:lastRenderedPageBreak/>
        <w:t>Nom et adresse officiels de l'organisme acheteur</w:t>
      </w:r>
      <w:bookmarkEnd w:id="1"/>
    </w:p>
    <w:p w14:paraId="1CC06223" w14:textId="77777777" w:rsidR="006E09EB" w:rsidRPr="007E43D6" w:rsidRDefault="006E09EB" w:rsidP="00427B30">
      <w:pPr>
        <w:pStyle w:val="RedNomDoc"/>
        <w:keepNext/>
        <w:widowControl/>
        <w:jc w:val="left"/>
        <w:rPr>
          <w:b w:val="0"/>
          <w:bCs w:val="0"/>
          <w:kern w:val="3"/>
          <w:sz w:val="22"/>
          <w:szCs w:val="22"/>
          <w:lang w:eastAsia="fr-FR"/>
        </w:rPr>
      </w:pPr>
    </w:p>
    <w:p w14:paraId="6AB635C8" w14:textId="77777777" w:rsidR="005D4629" w:rsidRPr="007E43D6" w:rsidRDefault="005D4629" w:rsidP="005D4629">
      <w:pPr>
        <w:ind w:left="720"/>
        <w:rPr>
          <w:rFonts w:asciiTheme="minorHAnsi" w:hAnsiTheme="minorHAnsi" w:cstheme="minorHAnsi"/>
          <w:b/>
          <w:sz w:val="24"/>
          <w:szCs w:val="24"/>
        </w:rPr>
      </w:pPr>
      <w:r w:rsidRPr="007E43D6">
        <w:rPr>
          <w:rFonts w:asciiTheme="minorHAnsi" w:hAnsiTheme="minorHAnsi" w:cstheme="minorHAnsi"/>
          <w:b/>
          <w:sz w:val="24"/>
          <w:szCs w:val="24"/>
        </w:rPr>
        <w:t>Résidences MAREVA</w:t>
      </w:r>
    </w:p>
    <w:p w14:paraId="6B3A190A" w14:textId="77777777" w:rsidR="005D4629" w:rsidRPr="007E43D6" w:rsidRDefault="005D4629" w:rsidP="005D4629">
      <w:pPr>
        <w:ind w:left="720"/>
        <w:rPr>
          <w:rFonts w:asciiTheme="minorHAnsi" w:hAnsiTheme="minorHAnsi" w:cstheme="minorHAnsi"/>
          <w:sz w:val="24"/>
          <w:szCs w:val="24"/>
        </w:rPr>
      </w:pPr>
      <w:r w:rsidRPr="007E43D6">
        <w:rPr>
          <w:rFonts w:asciiTheme="minorHAnsi" w:hAnsiTheme="minorHAnsi" w:cstheme="minorHAnsi"/>
          <w:sz w:val="24"/>
          <w:szCs w:val="24"/>
        </w:rPr>
        <w:t>26 Rue Vincent Rouillé</w:t>
      </w:r>
    </w:p>
    <w:p w14:paraId="02C65C8F" w14:textId="2EDF773D" w:rsidR="00427B30" w:rsidRPr="007E43D6" w:rsidRDefault="005D4629" w:rsidP="005D4629">
      <w:pPr>
        <w:pStyle w:val="RedNomDoc"/>
        <w:keepNext/>
        <w:widowControl/>
        <w:ind w:left="153" w:firstLine="567"/>
        <w:jc w:val="left"/>
        <w:rPr>
          <w:kern w:val="3"/>
          <w:sz w:val="22"/>
          <w:szCs w:val="22"/>
          <w:lang w:eastAsia="fr-FR"/>
        </w:rPr>
      </w:pPr>
      <w:r w:rsidRPr="007E43D6">
        <w:rPr>
          <w:rFonts w:asciiTheme="minorHAnsi" w:hAnsiTheme="minorHAnsi" w:cstheme="minorHAnsi"/>
          <w:sz w:val="24"/>
          <w:szCs w:val="24"/>
        </w:rPr>
        <w:t>56000 Vannes</w:t>
      </w:r>
    </w:p>
    <w:p w14:paraId="0ED98736" w14:textId="77777777" w:rsidR="005B1CD1" w:rsidRPr="007E43D6" w:rsidRDefault="005B1CD1" w:rsidP="00F928BA">
      <w:pPr>
        <w:pStyle w:val="AO1"/>
        <w:numPr>
          <w:ilvl w:val="0"/>
          <w:numId w:val="35"/>
        </w:numPr>
        <w:spacing w:before="480" w:after="240"/>
        <w:ind w:left="426" w:hanging="360"/>
        <w:rPr>
          <w:rStyle w:val="Emphaseintense1"/>
          <w:b/>
          <w:i w:val="0"/>
          <w:iCs w:val="0"/>
          <w:color w:val="00000A"/>
          <w:sz w:val="22"/>
          <w:szCs w:val="22"/>
        </w:rPr>
      </w:pPr>
      <w:bookmarkStart w:id="2" w:name="_Toc109634303"/>
      <w:r w:rsidRPr="007E43D6">
        <w:rPr>
          <w:rStyle w:val="Emphaseintense1"/>
          <w:b/>
          <w:i w:val="0"/>
          <w:iCs w:val="0"/>
          <w:color w:val="00000A"/>
          <w:sz w:val="22"/>
          <w:szCs w:val="22"/>
        </w:rPr>
        <w:t>Objet du marché</w:t>
      </w:r>
      <w:bookmarkEnd w:id="2"/>
    </w:p>
    <w:p w14:paraId="421FDC8A" w14:textId="77777777" w:rsidR="005E5585" w:rsidRPr="007E43D6" w:rsidRDefault="005E5585" w:rsidP="00C354C5">
      <w:pPr>
        <w:jc w:val="both"/>
        <w:rPr>
          <w:rFonts w:ascii="Arial" w:hAnsi="Arial" w:cs="Arial"/>
          <w:sz w:val="22"/>
          <w:szCs w:val="22"/>
        </w:rPr>
      </w:pPr>
      <w:bookmarkStart w:id="3" w:name="_Hlk94693265"/>
      <w:bookmarkStart w:id="4" w:name="_Toc402458907"/>
      <w:bookmarkStart w:id="5" w:name="_Toc420663814"/>
    </w:p>
    <w:p w14:paraId="2027310F" w14:textId="1FA628C0" w:rsidR="00C354C5" w:rsidRPr="007E43D6" w:rsidRDefault="00C354C5" w:rsidP="00C354C5">
      <w:pPr>
        <w:jc w:val="both"/>
        <w:rPr>
          <w:rFonts w:ascii="Arial" w:hAnsi="Arial" w:cs="Arial"/>
          <w:sz w:val="22"/>
          <w:szCs w:val="22"/>
        </w:rPr>
      </w:pPr>
      <w:r w:rsidRPr="007E43D6">
        <w:rPr>
          <w:rFonts w:ascii="Arial" w:hAnsi="Arial" w:cs="Arial"/>
          <w:sz w:val="22"/>
          <w:szCs w:val="22"/>
        </w:rPr>
        <w:t xml:space="preserve">Le présent marché a pour objet la </w:t>
      </w:r>
      <w:r w:rsidRPr="0023713C">
        <w:rPr>
          <w:rFonts w:ascii="Arial" w:hAnsi="Arial" w:cs="Arial"/>
          <w:sz w:val="22"/>
          <w:szCs w:val="22"/>
        </w:rPr>
        <w:t xml:space="preserve">fourniture </w:t>
      </w:r>
      <w:r w:rsidRPr="0023713C">
        <w:rPr>
          <w:rFonts w:ascii="Arial" w:hAnsi="Arial" w:cs="Arial"/>
          <w:color w:val="FF0000"/>
          <w:sz w:val="22"/>
          <w:szCs w:val="22"/>
        </w:rPr>
        <w:t>d</w:t>
      </w:r>
      <w:r w:rsidR="007069FE" w:rsidRPr="0023713C">
        <w:rPr>
          <w:rFonts w:ascii="Arial" w:hAnsi="Arial" w:cs="Arial"/>
          <w:color w:val="FF0000"/>
          <w:sz w:val="22"/>
          <w:szCs w:val="22"/>
        </w:rPr>
        <w:t>e Gaz naturel</w:t>
      </w:r>
      <w:r w:rsidR="007069FE" w:rsidRPr="0023713C">
        <w:rPr>
          <w:rFonts w:ascii="Arial" w:hAnsi="Arial" w:cs="Arial"/>
          <w:sz w:val="22"/>
          <w:szCs w:val="22"/>
        </w:rPr>
        <w:t xml:space="preserve"> </w:t>
      </w:r>
      <w:r w:rsidRPr="0023713C">
        <w:rPr>
          <w:rFonts w:ascii="Arial" w:hAnsi="Arial" w:cs="Arial"/>
          <w:sz w:val="22"/>
          <w:szCs w:val="22"/>
        </w:rPr>
        <w:t>et</w:t>
      </w:r>
      <w:r w:rsidRPr="007E43D6">
        <w:rPr>
          <w:rFonts w:ascii="Arial" w:hAnsi="Arial" w:cs="Arial"/>
          <w:sz w:val="22"/>
          <w:szCs w:val="22"/>
        </w:rPr>
        <w:t xml:space="preserve"> des services </w:t>
      </w:r>
      <w:r w:rsidR="00F222D0" w:rsidRPr="007E43D6">
        <w:rPr>
          <w:rFonts w:ascii="Arial" w:hAnsi="Arial" w:cs="Arial"/>
          <w:sz w:val="22"/>
          <w:szCs w:val="22"/>
        </w:rPr>
        <w:t>associés pour les</w:t>
      </w:r>
      <w:r w:rsidRPr="007E43D6">
        <w:rPr>
          <w:rFonts w:ascii="Arial" w:hAnsi="Arial" w:cs="Arial"/>
          <w:sz w:val="22"/>
          <w:szCs w:val="22"/>
        </w:rPr>
        <w:t xml:space="preserve"> résidences MAREVA à VANNES et MEUCON (56) : </w:t>
      </w:r>
    </w:p>
    <w:p w14:paraId="1A91CB64" w14:textId="77777777" w:rsidR="00C354C5" w:rsidRPr="007E43D6" w:rsidRDefault="00C354C5" w:rsidP="00C354C5">
      <w:pPr>
        <w:pStyle w:val="Paragraphedeliste"/>
        <w:numPr>
          <w:ilvl w:val="0"/>
          <w:numId w:val="51"/>
        </w:numPr>
        <w:suppressAutoHyphens w:val="0"/>
        <w:autoSpaceDN/>
        <w:spacing w:line="276" w:lineRule="auto"/>
        <w:contextualSpacing/>
        <w:jc w:val="both"/>
        <w:textAlignment w:val="auto"/>
        <w:rPr>
          <w:rFonts w:ascii="Arial" w:hAnsi="Arial" w:cs="Arial"/>
          <w:sz w:val="22"/>
          <w:szCs w:val="22"/>
        </w:rPr>
      </w:pPr>
      <w:r w:rsidRPr="007E43D6">
        <w:rPr>
          <w:rFonts w:ascii="Arial" w:hAnsi="Arial" w:cs="Arial"/>
          <w:sz w:val="22"/>
          <w:szCs w:val="22"/>
        </w:rPr>
        <w:t>Résidence du Parc de Carmel et les Oréades au 26 rue Vincent Rouillé à Vannes</w:t>
      </w:r>
    </w:p>
    <w:p w14:paraId="663484FB" w14:textId="77777777" w:rsidR="00C354C5" w:rsidRPr="007E43D6" w:rsidRDefault="00C354C5" w:rsidP="00C354C5">
      <w:pPr>
        <w:pStyle w:val="Paragraphedeliste"/>
        <w:numPr>
          <w:ilvl w:val="0"/>
          <w:numId w:val="51"/>
        </w:numPr>
        <w:suppressAutoHyphens w:val="0"/>
        <w:autoSpaceDN/>
        <w:spacing w:line="276" w:lineRule="auto"/>
        <w:contextualSpacing/>
        <w:jc w:val="both"/>
        <w:textAlignment w:val="auto"/>
        <w:rPr>
          <w:rFonts w:ascii="Arial" w:hAnsi="Arial" w:cs="Arial"/>
          <w:sz w:val="22"/>
          <w:szCs w:val="22"/>
        </w:rPr>
      </w:pPr>
      <w:r w:rsidRPr="007E43D6">
        <w:rPr>
          <w:rFonts w:ascii="Arial" w:hAnsi="Arial" w:cs="Arial"/>
          <w:sz w:val="22"/>
          <w:szCs w:val="22"/>
        </w:rPr>
        <w:t>Les Nymphéas 17 rue du 505ème RCC à Vannes</w:t>
      </w:r>
    </w:p>
    <w:p w14:paraId="07DE803B" w14:textId="77777777" w:rsidR="00C354C5" w:rsidRPr="007E43D6" w:rsidRDefault="00C354C5" w:rsidP="00C354C5">
      <w:pPr>
        <w:pStyle w:val="Paragraphedeliste"/>
        <w:numPr>
          <w:ilvl w:val="0"/>
          <w:numId w:val="51"/>
        </w:numPr>
        <w:suppressAutoHyphens w:val="0"/>
        <w:autoSpaceDN/>
        <w:spacing w:line="276" w:lineRule="auto"/>
        <w:contextualSpacing/>
        <w:jc w:val="both"/>
        <w:textAlignment w:val="auto"/>
        <w:rPr>
          <w:rFonts w:ascii="Arial" w:hAnsi="Arial" w:cs="Arial"/>
          <w:sz w:val="22"/>
          <w:szCs w:val="22"/>
        </w:rPr>
      </w:pPr>
      <w:r w:rsidRPr="007E43D6">
        <w:rPr>
          <w:rFonts w:ascii="Arial" w:hAnsi="Arial" w:cs="Arial"/>
          <w:sz w:val="22"/>
          <w:szCs w:val="22"/>
        </w:rPr>
        <w:t>Le Parc Er Vor 2 Rue des chênes</w:t>
      </w:r>
      <w:r w:rsidRPr="007E43D6">
        <w:rPr>
          <w:rStyle w:val="lev"/>
          <w:rFonts w:ascii="Arial" w:hAnsi="Arial" w:cs="Arial"/>
          <w:color w:val="1F497D"/>
          <w:sz w:val="22"/>
          <w:szCs w:val="22"/>
        </w:rPr>
        <w:t xml:space="preserve"> </w:t>
      </w:r>
      <w:r w:rsidRPr="007E43D6">
        <w:rPr>
          <w:rFonts w:ascii="Arial" w:hAnsi="Arial" w:cs="Arial"/>
          <w:sz w:val="22"/>
          <w:szCs w:val="22"/>
        </w:rPr>
        <w:t>à Meucon.</w:t>
      </w:r>
    </w:p>
    <w:p w14:paraId="7DEA1240" w14:textId="77777777" w:rsidR="00C354C5" w:rsidRPr="007E43D6" w:rsidRDefault="00C354C5" w:rsidP="00C354C5">
      <w:pPr>
        <w:jc w:val="both"/>
        <w:rPr>
          <w:rFonts w:ascii="Arial" w:hAnsi="Arial" w:cs="Arial"/>
          <w:sz w:val="22"/>
          <w:szCs w:val="22"/>
        </w:rPr>
      </w:pPr>
    </w:p>
    <w:p w14:paraId="17CB11A5" w14:textId="67F3B98C" w:rsidR="00C354C5" w:rsidRPr="007E43D6" w:rsidRDefault="00C354C5" w:rsidP="00C354C5">
      <w:pPr>
        <w:jc w:val="both"/>
        <w:rPr>
          <w:rFonts w:ascii="Arial" w:hAnsi="Arial" w:cs="Arial"/>
          <w:sz w:val="22"/>
          <w:szCs w:val="22"/>
        </w:rPr>
      </w:pPr>
      <w:r w:rsidRPr="007E43D6">
        <w:rPr>
          <w:rFonts w:ascii="Arial" w:hAnsi="Arial" w:cs="Arial"/>
          <w:sz w:val="22"/>
          <w:szCs w:val="22"/>
        </w:rPr>
        <w:t xml:space="preserve">Les résidences MAREVA sont des maisons de retraite d’une 61 à 88 de chambres, construites entre 1992 et 2004. </w:t>
      </w:r>
    </w:p>
    <w:p w14:paraId="0C2230E4" w14:textId="1C7D3CD3" w:rsidR="005E5585" w:rsidRPr="007E43D6" w:rsidRDefault="005E5585" w:rsidP="00C354C5">
      <w:pPr>
        <w:jc w:val="both"/>
        <w:rPr>
          <w:rFonts w:ascii="Arial" w:hAnsi="Arial" w:cs="Arial"/>
          <w:sz w:val="22"/>
          <w:szCs w:val="22"/>
        </w:rPr>
      </w:pPr>
    </w:p>
    <w:p w14:paraId="0E2A8C84" w14:textId="18336B9B" w:rsidR="005E5585" w:rsidRPr="007E43D6" w:rsidRDefault="005E5585" w:rsidP="007069FE">
      <w:pPr>
        <w:spacing w:before="16"/>
        <w:ind w:right="-2"/>
        <w:jc w:val="both"/>
        <w:rPr>
          <w:rFonts w:ascii="Arial" w:eastAsia="Calibri" w:hAnsi="Arial" w:cs="Arial"/>
          <w:sz w:val="22"/>
          <w:szCs w:val="22"/>
        </w:rPr>
      </w:pPr>
      <w:r w:rsidRPr="007E43D6">
        <w:rPr>
          <w:rFonts w:ascii="Arial" w:eastAsia="Calibri" w:hAnsi="Arial" w:cs="Arial"/>
          <w:sz w:val="22"/>
          <w:szCs w:val="22"/>
        </w:rPr>
        <w:t xml:space="preserve">Les candidats remettent des offres pour la fourniture et l’acheminement </w:t>
      </w:r>
      <w:r w:rsidRPr="007E43D6">
        <w:rPr>
          <w:rFonts w:ascii="Arial" w:eastAsia="Calibri" w:hAnsi="Arial" w:cs="Arial"/>
          <w:spacing w:val="1"/>
          <w:sz w:val="22"/>
          <w:szCs w:val="22"/>
        </w:rPr>
        <w:t>d’énergie</w:t>
      </w:r>
      <w:r w:rsidRPr="007E43D6">
        <w:rPr>
          <w:rFonts w:ascii="Arial" w:eastAsia="Calibri" w:hAnsi="Arial" w:cs="Arial"/>
          <w:sz w:val="22"/>
          <w:szCs w:val="22"/>
        </w:rPr>
        <w:t xml:space="preserve"> sans engagement sur les quantités prévisionnelles. Néanmoins, la consommation </w:t>
      </w:r>
      <w:r w:rsidRPr="007E43D6">
        <w:rPr>
          <w:rFonts w:ascii="Arial" w:eastAsia="Calibri" w:hAnsi="Arial" w:cs="Arial"/>
          <w:spacing w:val="1"/>
          <w:sz w:val="22"/>
          <w:szCs w:val="22"/>
        </w:rPr>
        <w:t xml:space="preserve">de gaz naturel </w:t>
      </w:r>
      <w:r w:rsidRPr="007E43D6">
        <w:rPr>
          <w:rFonts w:ascii="Arial" w:eastAsia="Calibri" w:hAnsi="Arial" w:cs="Arial"/>
          <w:sz w:val="22"/>
          <w:szCs w:val="22"/>
        </w:rPr>
        <w:t>annuelle des résidences est relativement stable. De même, le profil journalier est aussi stable du fait d’une occupation en continu de l’établissement.</w:t>
      </w:r>
    </w:p>
    <w:p w14:paraId="0B932ACB" w14:textId="77777777" w:rsidR="005E5585" w:rsidRPr="007E43D6" w:rsidRDefault="005E5585" w:rsidP="00C354C5">
      <w:pPr>
        <w:jc w:val="both"/>
        <w:rPr>
          <w:rFonts w:ascii="Arial" w:hAnsi="Arial" w:cs="Arial"/>
          <w:sz w:val="22"/>
          <w:szCs w:val="22"/>
        </w:rPr>
      </w:pPr>
    </w:p>
    <w:p w14:paraId="4A24CB01" w14:textId="77777777" w:rsidR="0060592E" w:rsidRPr="007E43D6" w:rsidRDefault="0060592E" w:rsidP="0074486A">
      <w:pPr>
        <w:pStyle w:val="Titre2"/>
        <w:numPr>
          <w:ilvl w:val="0"/>
          <w:numId w:val="42"/>
        </w:numPr>
        <w:suppressAutoHyphens w:val="0"/>
        <w:autoSpaceDN/>
        <w:spacing w:before="120" w:after="240"/>
        <w:jc w:val="left"/>
        <w:textAlignment w:val="auto"/>
        <w:rPr>
          <w:rFonts w:cs="Arial"/>
          <w:i w:val="0"/>
          <w:sz w:val="22"/>
          <w:szCs w:val="22"/>
          <w:u w:val="single"/>
        </w:rPr>
      </w:pPr>
      <w:bookmarkStart w:id="6" w:name="_Toc109634304"/>
      <w:bookmarkEnd w:id="3"/>
      <w:r w:rsidRPr="007E43D6">
        <w:rPr>
          <w:rFonts w:cs="Arial"/>
          <w:i w:val="0"/>
          <w:sz w:val="22"/>
          <w:szCs w:val="22"/>
          <w:u w:val="single"/>
        </w:rPr>
        <w:t>Objet de la consultation</w:t>
      </w:r>
      <w:bookmarkEnd w:id="4"/>
      <w:bookmarkEnd w:id="5"/>
      <w:bookmarkEnd w:id="6"/>
    </w:p>
    <w:p w14:paraId="7D6E8614" w14:textId="7F4FEF34" w:rsidR="005E5585" w:rsidRPr="007E43D6" w:rsidRDefault="005E5585">
      <w:pPr>
        <w:rPr>
          <w:rFonts w:ascii="Arial" w:hAnsi="Arial" w:cs="Arial"/>
          <w:b/>
          <w:bCs/>
          <w:color w:val="FF0000"/>
          <w:sz w:val="22"/>
          <w:szCs w:val="22"/>
        </w:rPr>
      </w:pPr>
    </w:p>
    <w:p w14:paraId="2B9A001E" w14:textId="38988F2F" w:rsidR="005E5585" w:rsidRPr="007E43D6" w:rsidRDefault="005E5585" w:rsidP="005E5585">
      <w:pPr>
        <w:jc w:val="both"/>
        <w:rPr>
          <w:rFonts w:ascii="Arial" w:hAnsi="Arial" w:cs="Arial"/>
          <w:b/>
          <w:bCs/>
          <w:color w:val="FF0000"/>
          <w:sz w:val="22"/>
          <w:szCs w:val="22"/>
        </w:rPr>
      </w:pPr>
      <w:r w:rsidRPr="007E43D6">
        <w:rPr>
          <w:rFonts w:ascii="Arial" w:hAnsi="Arial" w:cs="Arial"/>
          <w:b/>
          <w:bCs/>
          <w:color w:val="FF0000"/>
          <w:sz w:val="22"/>
          <w:szCs w:val="22"/>
        </w:rPr>
        <w:t>GAZ NATUREL</w:t>
      </w:r>
    </w:p>
    <w:p w14:paraId="4E034DDF" w14:textId="77777777" w:rsidR="005E5585" w:rsidRPr="007E43D6" w:rsidRDefault="005E5585" w:rsidP="005E5585">
      <w:pPr>
        <w:jc w:val="both"/>
        <w:rPr>
          <w:rFonts w:ascii="Arial" w:hAnsi="Arial" w:cs="Arial"/>
          <w:sz w:val="22"/>
          <w:szCs w:val="22"/>
        </w:rPr>
      </w:pPr>
    </w:p>
    <w:p w14:paraId="6FCF4F15" w14:textId="77777777" w:rsidR="005E5585" w:rsidRPr="007E43D6" w:rsidRDefault="005E5585" w:rsidP="007069FE">
      <w:pPr>
        <w:spacing w:before="16"/>
        <w:ind w:right="-2"/>
        <w:jc w:val="both"/>
        <w:rPr>
          <w:rFonts w:ascii="Arial" w:eastAsia="Calibri" w:hAnsi="Arial" w:cs="Arial"/>
          <w:sz w:val="22"/>
          <w:szCs w:val="22"/>
        </w:rPr>
      </w:pPr>
      <w:r w:rsidRPr="007E43D6">
        <w:rPr>
          <w:rFonts w:ascii="Arial" w:eastAsia="Calibri" w:hAnsi="Arial" w:cs="Arial"/>
          <w:spacing w:val="1"/>
          <w:sz w:val="22"/>
          <w:szCs w:val="22"/>
        </w:rPr>
        <w:t>L</w:t>
      </w:r>
      <w:r w:rsidRPr="007E43D6">
        <w:rPr>
          <w:rFonts w:ascii="Arial" w:eastAsia="Calibri" w:hAnsi="Arial" w:cs="Arial"/>
          <w:sz w:val="22"/>
          <w:szCs w:val="22"/>
        </w:rPr>
        <w:t xml:space="preserve">a </w:t>
      </w:r>
      <w:r w:rsidRPr="007E43D6">
        <w:rPr>
          <w:rFonts w:ascii="Arial" w:eastAsia="Calibri" w:hAnsi="Arial" w:cs="Arial"/>
          <w:spacing w:val="-1"/>
          <w:sz w:val="22"/>
          <w:szCs w:val="22"/>
        </w:rPr>
        <w:t>p</w:t>
      </w:r>
      <w:r w:rsidRPr="007E43D6">
        <w:rPr>
          <w:rFonts w:ascii="Arial" w:eastAsia="Calibri" w:hAnsi="Arial" w:cs="Arial"/>
          <w:sz w:val="22"/>
          <w:szCs w:val="22"/>
        </w:rPr>
        <w:t>r</w:t>
      </w:r>
      <w:r w:rsidRPr="007E43D6">
        <w:rPr>
          <w:rFonts w:ascii="Arial" w:eastAsia="Calibri" w:hAnsi="Arial" w:cs="Arial"/>
          <w:spacing w:val="-2"/>
          <w:sz w:val="22"/>
          <w:szCs w:val="22"/>
        </w:rPr>
        <w:t>é</w:t>
      </w:r>
      <w:r w:rsidRPr="007E43D6">
        <w:rPr>
          <w:rFonts w:ascii="Arial" w:eastAsia="Calibri" w:hAnsi="Arial" w:cs="Arial"/>
          <w:sz w:val="22"/>
          <w:szCs w:val="22"/>
        </w:rPr>
        <w:t>s</w:t>
      </w:r>
      <w:r w:rsidRPr="007E43D6">
        <w:rPr>
          <w:rFonts w:ascii="Arial" w:eastAsia="Calibri" w:hAnsi="Arial" w:cs="Arial"/>
          <w:spacing w:val="1"/>
          <w:sz w:val="22"/>
          <w:szCs w:val="22"/>
        </w:rPr>
        <w:t>e</w:t>
      </w:r>
      <w:r w:rsidRPr="007E43D6">
        <w:rPr>
          <w:rFonts w:ascii="Arial" w:eastAsia="Calibri" w:hAnsi="Arial" w:cs="Arial"/>
          <w:spacing w:val="-1"/>
          <w:sz w:val="22"/>
          <w:szCs w:val="22"/>
        </w:rPr>
        <w:t>n</w:t>
      </w:r>
      <w:r w:rsidRPr="007E43D6">
        <w:rPr>
          <w:rFonts w:ascii="Arial" w:eastAsia="Calibri" w:hAnsi="Arial" w:cs="Arial"/>
          <w:sz w:val="22"/>
          <w:szCs w:val="22"/>
        </w:rPr>
        <w:t xml:space="preserve">te consultation a </w:t>
      </w:r>
      <w:r w:rsidRPr="007E43D6">
        <w:rPr>
          <w:rFonts w:ascii="Arial" w:eastAsia="Calibri" w:hAnsi="Arial" w:cs="Arial"/>
          <w:spacing w:val="-1"/>
          <w:sz w:val="22"/>
          <w:szCs w:val="22"/>
        </w:rPr>
        <w:t>p</w:t>
      </w:r>
      <w:r w:rsidRPr="007E43D6">
        <w:rPr>
          <w:rFonts w:ascii="Arial" w:eastAsia="Calibri" w:hAnsi="Arial" w:cs="Arial"/>
          <w:spacing w:val="1"/>
          <w:sz w:val="22"/>
          <w:szCs w:val="22"/>
        </w:rPr>
        <w:t>o</w:t>
      </w:r>
      <w:r w:rsidRPr="007E43D6">
        <w:rPr>
          <w:rFonts w:ascii="Arial" w:eastAsia="Calibri" w:hAnsi="Arial" w:cs="Arial"/>
          <w:spacing w:val="-1"/>
          <w:sz w:val="22"/>
          <w:szCs w:val="22"/>
        </w:rPr>
        <w:t>u</w:t>
      </w:r>
      <w:r w:rsidRPr="007E43D6">
        <w:rPr>
          <w:rFonts w:ascii="Arial" w:eastAsia="Calibri" w:hAnsi="Arial" w:cs="Arial"/>
          <w:sz w:val="22"/>
          <w:szCs w:val="22"/>
        </w:rPr>
        <w:t xml:space="preserve">r </w:t>
      </w:r>
      <w:r w:rsidRPr="007E43D6">
        <w:rPr>
          <w:rFonts w:ascii="Arial" w:eastAsia="Calibri" w:hAnsi="Arial" w:cs="Arial"/>
          <w:spacing w:val="1"/>
          <w:sz w:val="22"/>
          <w:szCs w:val="22"/>
        </w:rPr>
        <w:t>o</w:t>
      </w:r>
      <w:r w:rsidRPr="007E43D6">
        <w:rPr>
          <w:rFonts w:ascii="Arial" w:eastAsia="Calibri" w:hAnsi="Arial" w:cs="Arial"/>
          <w:spacing w:val="-1"/>
          <w:sz w:val="22"/>
          <w:szCs w:val="22"/>
        </w:rPr>
        <w:t>b</w:t>
      </w:r>
      <w:r w:rsidRPr="007E43D6">
        <w:rPr>
          <w:rFonts w:ascii="Arial" w:eastAsia="Calibri" w:hAnsi="Arial" w:cs="Arial"/>
          <w:sz w:val="22"/>
          <w:szCs w:val="22"/>
        </w:rPr>
        <w:t>j</w:t>
      </w:r>
      <w:r w:rsidRPr="007E43D6">
        <w:rPr>
          <w:rFonts w:ascii="Arial" w:eastAsia="Calibri" w:hAnsi="Arial" w:cs="Arial"/>
          <w:spacing w:val="1"/>
          <w:sz w:val="22"/>
          <w:szCs w:val="22"/>
        </w:rPr>
        <w:t>e</w:t>
      </w:r>
      <w:r w:rsidRPr="007E43D6">
        <w:rPr>
          <w:rFonts w:ascii="Arial" w:eastAsia="Calibri" w:hAnsi="Arial" w:cs="Arial"/>
          <w:sz w:val="22"/>
          <w:szCs w:val="22"/>
        </w:rPr>
        <w:t xml:space="preserve">t </w:t>
      </w:r>
      <w:r w:rsidRPr="007E43D6">
        <w:rPr>
          <w:rFonts w:ascii="Arial" w:eastAsia="Calibri" w:hAnsi="Arial" w:cs="Arial"/>
          <w:spacing w:val="-1"/>
          <w:sz w:val="22"/>
          <w:szCs w:val="22"/>
        </w:rPr>
        <w:t>d</w:t>
      </w:r>
      <w:r w:rsidRPr="007E43D6">
        <w:rPr>
          <w:rFonts w:ascii="Arial" w:eastAsia="Calibri" w:hAnsi="Arial" w:cs="Arial"/>
          <w:sz w:val="22"/>
          <w:szCs w:val="22"/>
        </w:rPr>
        <w:t xml:space="preserve">e </w:t>
      </w:r>
      <w:r w:rsidRPr="007E43D6">
        <w:rPr>
          <w:rFonts w:ascii="Arial" w:eastAsia="Calibri" w:hAnsi="Arial" w:cs="Arial"/>
          <w:spacing w:val="-1"/>
          <w:sz w:val="22"/>
          <w:szCs w:val="22"/>
        </w:rPr>
        <w:t>d</w:t>
      </w:r>
      <w:r w:rsidRPr="007E43D6">
        <w:rPr>
          <w:rFonts w:ascii="Arial" w:eastAsia="Calibri" w:hAnsi="Arial" w:cs="Arial"/>
          <w:spacing w:val="1"/>
          <w:sz w:val="22"/>
          <w:szCs w:val="22"/>
        </w:rPr>
        <w:t>é</w:t>
      </w:r>
      <w:r w:rsidRPr="007E43D6">
        <w:rPr>
          <w:rFonts w:ascii="Arial" w:eastAsia="Calibri" w:hAnsi="Arial" w:cs="Arial"/>
          <w:sz w:val="22"/>
          <w:szCs w:val="22"/>
        </w:rPr>
        <w:t>fi</w:t>
      </w:r>
      <w:r w:rsidRPr="007E43D6">
        <w:rPr>
          <w:rFonts w:ascii="Arial" w:eastAsia="Calibri" w:hAnsi="Arial" w:cs="Arial"/>
          <w:spacing w:val="-1"/>
          <w:sz w:val="22"/>
          <w:szCs w:val="22"/>
        </w:rPr>
        <w:t>n</w:t>
      </w:r>
      <w:r w:rsidRPr="007E43D6">
        <w:rPr>
          <w:rFonts w:ascii="Arial" w:eastAsia="Calibri" w:hAnsi="Arial" w:cs="Arial"/>
          <w:sz w:val="22"/>
          <w:szCs w:val="22"/>
        </w:rPr>
        <w:t xml:space="preserve">ir </w:t>
      </w:r>
      <w:r w:rsidRPr="007E43D6">
        <w:rPr>
          <w:rFonts w:ascii="Arial" w:eastAsia="Calibri" w:hAnsi="Arial" w:cs="Arial"/>
          <w:spacing w:val="-3"/>
          <w:sz w:val="22"/>
          <w:szCs w:val="22"/>
        </w:rPr>
        <w:t>l</w:t>
      </w:r>
      <w:r w:rsidRPr="007E43D6">
        <w:rPr>
          <w:rFonts w:ascii="Arial" w:eastAsia="Calibri" w:hAnsi="Arial" w:cs="Arial"/>
          <w:spacing w:val="1"/>
          <w:sz w:val="22"/>
          <w:szCs w:val="22"/>
        </w:rPr>
        <w:t>e</w:t>
      </w:r>
      <w:r w:rsidRPr="007E43D6">
        <w:rPr>
          <w:rFonts w:ascii="Arial" w:eastAsia="Calibri" w:hAnsi="Arial" w:cs="Arial"/>
          <w:sz w:val="22"/>
          <w:szCs w:val="22"/>
        </w:rPr>
        <w:t xml:space="preserve">s </w:t>
      </w:r>
      <w:r w:rsidRPr="007E43D6">
        <w:rPr>
          <w:rFonts w:ascii="Arial" w:eastAsia="Calibri" w:hAnsi="Arial" w:cs="Arial"/>
          <w:spacing w:val="-2"/>
          <w:sz w:val="22"/>
          <w:szCs w:val="22"/>
        </w:rPr>
        <w:t>t</w:t>
      </w:r>
      <w:r w:rsidRPr="007E43D6">
        <w:rPr>
          <w:rFonts w:ascii="Arial" w:eastAsia="Calibri" w:hAnsi="Arial" w:cs="Arial"/>
          <w:spacing w:val="1"/>
          <w:sz w:val="22"/>
          <w:szCs w:val="22"/>
        </w:rPr>
        <w:t>e</w:t>
      </w:r>
      <w:r w:rsidRPr="007E43D6">
        <w:rPr>
          <w:rFonts w:ascii="Arial" w:eastAsia="Calibri" w:hAnsi="Arial" w:cs="Arial"/>
          <w:sz w:val="22"/>
          <w:szCs w:val="22"/>
        </w:rPr>
        <w:t>r</w:t>
      </w:r>
      <w:r w:rsidRPr="007E43D6">
        <w:rPr>
          <w:rFonts w:ascii="Arial" w:eastAsia="Calibri" w:hAnsi="Arial" w:cs="Arial"/>
          <w:spacing w:val="-1"/>
          <w:sz w:val="22"/>
          <w:szCs w:val="22"/>
        </w:rPr>
        <w:t>m</w:t>
      </w:r>
      <w:r w:rsidRPr="007E43D6">
        <w:rPr>
          <w:rFonts w:ascii="Arial" w:eastAsia="Calibri" w:hAnsi="Arial" w:cs="Arial"/>
          <w:spacing w:val="1"/>
          <w:sz w:val="22"/>
          <w:szCs w:val="22"/>
        </w:rPr>
        <w:t>e</w:t>
      </w:r>
      <w:r w:rsidRPr="007E43D6">
        <w:rPr>
          <w:rFonts w:ascii="Arial" w:eastAsia="Calibri" w:hAnsi="Arial" w:cs="Arial"/>
          <w:sz w:val="22"/>
          <w:szCs w:val="22"/>
        </w:rPr>
        <w:t xml:space="preserve">s </w:t>
      </w:r>
      <w:r w:rsidRPr="007E43D6">
        <w:rPr>
          <w:rFonts w:ascii="Arial" w:eastAsia="Calibri" w:hAnsi="Arial" w:cs="Arial"/>
          <w:spacing w:val="-2"/>
          <w:sz w:val="22"/>
          <w:szCs w:val="22"/>
        </w:rPr>
        <w:t>e</w:t>
      </w:r>
      <w:r w:rsidRPr="007E43D6">
        <w:rPr>
          <w:rFonts w:ascii="Arial" w:eastAsia="Calibri" w:hAnsi="Arial" w:cs="Arial"/>
          <w:sz w:val="22"/>
          <w:szCs w:val="22"/>
        </w:rPr>
        <w:t>t c</w:t>
      </w:r>
      <w:r w:rsidRPr="007E43D6">
        <w:rPr>
          <w:rFonts w:ascii="Arial" w:eastAsia="Calibri" w:hAnsi="Arial" w:cs="Arial"/>
          <w:spacing w:val="1"/>
          <w:sz w:val="22"/>
          <w:szCs w:val="22"/>
        </w:rPr>
        <w:t>o</w:t>
      </w:r>
      <w:r w:rsidRPr="007E43D6">
        <w:rPr>
          <w:rFonts w:ascii="Arial" w:eastAsia="Calibri" w:hAnsi="Arial" w:cs="Arial"/>
          <w:spacing w:val="-1"/>
          <w:sz w:val="22"/>
          <w:szCs w:val="22"/>
        </w:rPr>
        <w:t>nd</w:t>
      </w:r>
      <w:r w:rsidRPr="007E43D6">
        <w:rPr>
          <w:rFonts w:ascii="Arial" w:eastAsia="Calibri" w:hAnsi="Arial" w:cs="Arial"/>
          <w:sz w:val="22"/>
          <w:szCs w:val="22"/>
        </w:rPr>
        <w:t>iti</w:t>
      </w:r>
      <w:r w:rsidRPr="007E43D6">
        <w:rPr>
          <w:rFonts w:ascii="Arial" w:eastAsia="Calibri" w:hAnsi="Arial" w:cs="Arial"/>
          <w:spacing w:val="1"/>
          <w:sz w:val="22"/>
          <w:szCs w:val="22"/>
        </w:rPr>
        <w:t>o</w:t>
      </w:r>
      <w:r w:rsidRPr="007E43D6">
        <w:rPr>
          <w:rFonts w:ascii="Arial" w:eastAsia="Calibri" w:hAnsi="Arial" w:cs="Arial"/>
          <w:spacing w:val="-1"/>
          <w:sz w:val="22"/>
          <w:szCs w:val="22"/>
        </w:rPr>
        <w:t>n</w:t>
      </w:r>
      <w:r w:rsidRPr="007E43D6">
        <w:rPr>
          <w:rFonts w:ascii="Arial" w:eastAsia="Calibri" w:hAnsi="Arial" w:cs="Arial"/>
          <w:sz w:val="22"/>
          <w:szCs w:val="22"/>
        </w:rPr>
        <w:t xml:space="preserve">s </w:t>
      </w:r>
      <w:r w:rsidRPr="007E43D6">
        <w:rPr>
          <w:rFonts w:ascii="Arial" w:eastAsia="Calibri" w:hAnsi="Arial" w:cs="Arial"/>
          <w:spacing w:val="-1"/>
          <w:sz w:val="22"/>
          <w:szCs w:val="22"/>
        </w:rPr>
        <w:t>d</w:t>
      </w:r>
      <w:r w:rsidRPr="007E43D6">
        <w:rPr>
          <w:rFonts w:ascii="Arial" w:eastAsia="Calibri" w:hAnsi="Arial" w:cs="Arial"/>
          <w:sz w:val="22"/>
          <w:szCs w:val="22"/>
        </w:rPr>
        <w:t xml:space="preserve">e </w:t>
      </w:r>
      <w:r w:rsidRPr="007E43D6">
        <w:rPr>
          <w:rFonts w:ascii="Arial" w:eastAsia="Calibri" w:hAnsi="Arial" w:cs="Arial"/>
          <w:spacing w:val="-3"/>
          <w:sz w:val="22"/>
          <w:szCs w:val="22"/>
        </w:rPr>
        <w:t>f</w:t>
      </w:r>
      <w:r w:rsidRPr="007E43D6">
        <w:rPr>
          <w:rFonts w:ascii="Arial" w:eastAsia="Calibri" w:hAnsi="Arial" w:cs="Arial"/>
          <w:spacing w:val="1"/>
          <w:sz w:val="22"/>
          <w:szCs w:val="22"/>
        </w:rPr>
        <w:t>o</w:t>
      </w:r>
      <w:r w:rsidRPr="007E43D6">
        <w:rPr>
          <w:rFonts w:ascii="Arial" w:eastAsia="Calibri" w:hAnsi="Arial" w:cs="Arial"/>
          <w:spacing w:val="-1"/>
          <w:sz w:val="22"/>
          <w:szCs w:val="22"/>
        </w:rPr>
        <w:t>u</w:t>
      </w:r>
      <w:r w:rsidRPr="007E43D6">
        <w:rPr>
          <w:rFonts w:ascii="Arial" w:eastAsia="Calibri" w:hAnsi="Arial" w:cs="Arial"/>
          <w:sz w:val="22"/>
          <w:szCs w:val="22"/>
        </w:rPr>
        <w:t>r</w:t>
      </w:r>
      <w:r w:rsidRPr="007E43D6">
        <w:rPr>
          <w:rFonts w:ascii="Arial" w:eastAsia="Calibri" w:hAnsi="Arial" w:cs="Arial"/>
          <w:spacing w:val="-1"/>
          <w:sz w:val="22"/>
          <w:szCs w:val="22"/>
        </w:rPr>
        <w:t>n</w:t>
      </w:r>
      <w:r w:rsidRPr="007E43D6">
        <w:rPr>
          <w:rFonts w:ascii="Arial" w:eastAsia="Calibri" w:hAnsi="Arial" w:cs="Arial"/>
          <w:sz w:val="22"/>
          <w:szCs w:val="22"/>
        </w:rPr>
        <w:t>it</w:t>
      </w:r>
      <w:r w:rsidRPr="007E43D6">
        <w:rPr>
          <w:rFonts w:ascii="Arial" w:eastAsia="Calibri" w:hAnsi="Arial" w:cs="Arial"/>
          <w:spacing w:val="-1"/>
          <w:sz w:val="22"/>
          <w:szCs w:val="22"/>
        </w:rPr>
        <w:t>u</w:t>
      </w:r>
      <w:r w:rsidRPr="007E43D6">
        <w:rPr>
          <w:rFonts w:ascii="Arial" w:eastAsia="Calibri" w:hAnsi="Arial" w:cs="Arial"/>
          <w:sz w:val="22"/>
          <w:szCs w:val="22"/>
        </w:rPr>
        <w:t xml:space="preserve">re </w:t>
      </w:r>
      <w:r w:rsidRPr="007E43D6">
        <w:rPr>
          <w:rFonts w:ascii="Arial" w:eastAsia="Calibri" w:hAnsi="Arial" w:cs="Arial"/>
          <w:spacing w:val="-2"/>
          <w:sz w:val="22"/>
          <w:szCs w:val="22"/>
        </w:rPr>
        <w:t>e</w:t>
      </w:r>
      <w:r w:rsidRPr="007E43D6">
        <w:rPr>
          <w:rFonts w:ascii="Arial" w:eastAsia="Calibri" w:hAnsi="Arial" w:cs="Arial"/>
          <w:sz w:val="22"/>
          <w:szCs w:val="22"/>
        </w:rPr>
        <w:t xml:space="preserve">t </w:t>
      </w:r>
      <w:r w:rsidRPr="007E43D6">
        <w:rPr>
          <w:rFonts w:ascii="Arial" w:eastAsia="Calibri" w:hAnsi="Arial" w:cs="Arial"/>
          <w:spacing w:val="-1"/>
          <w:sz w:val="22"/>
          <w:szCs w:val="22"/>
        </w:rPr>
        <w:t>d</w:t>
      </w:r>
      <w:r w:rsidRPr="007E43D6">
        <w:rPr>
          <w:rFonts w:ascii="Arial" w:eastAsia="Calibri" w:hAnsi="Arial" w:cs="Arial"/>
          <w:sz w:val="22"/>
          <w:szCs w:val="22"/>
        </w:rPr>
        <w:t>’ac</w:t>
      </w:r>
      <w:r w:rsidRPr="007E43D6">
        <w:rPr>
          <w:rFonts w:ascii="Arial" w:eastAsia="Calibri" w:hAnsi="Arial" w:cs="Arial"/>
          <w:spacing w:val="-1"/>
          <w:sz w:val="22"/>
          <w:szCs w:val="22"/>
        </w:rPr>
        <w:t>h</w:t>
      </w:r>
      <w:r w:rsidRPr="007E43D6">
        <w:rPr>
          <w:rFonts w:ascii="Arial" w:eastAsia="Calibri" w:hAnsi="Arial" w:cs="Arial"/>
          <w:spacing w:val="-2"/>
          <w:sz w:val="22"/>
          <w:szCs w:val="22"/>
        </w:rPr>
        <w:t>e</w:t>
      </w:r>
      <w:r w:rsidRPr="007E43D6">
        <w:rPr>
          <w:rFonts w:ascii="Arial" w:eastAsia="Calibri" w:hAnsi="Arial" w:cs="Arial"/>
          <w:spacing w:val="1"/>
          <w:sz w:val="22"/>
          <w:szCs w:val="22"/>
        </w:rPr>
        <w:t>m</w:t>
      </w:r>
      <w:r w:rsidRPr="007E43D6">
        <w:rPr>
          <w:rFonts w:ascii="Arial" w:eastAsia="Calibri" w:hAnsi="Arial" w:cs="Arial"/>
          <w:sz w:val="22"/>
          <w:szCs w:val="22"/>
        </w:rPr>
        <w:t>i</w:t>
      </w:r>
      <w:r w:rsidRPr="007E43D6">
        <w:rPr>
          <w:rFonts w:ascii="Arial" w:eastAsia="Calibri" w:hAnsi="Arial" w:cs="Arial"/>
          <w:spacing w:val="-1"/>
          <w:sz w:val="22"/>
          <w:szCs w:val="22"/>
        </w:rPr>
        <w:t>n</w:t>
      </w:r>
      <w:r w:rsidRPr="007E43D6">
        <w:rPr>
          <w:rFonts w:ascii="Arial" w:eastAsia="Calibri" w:hAnsi="Arial" w:cs="Arial"/>
          <w:spacing w:val="-2"/>
          <w:sz w:val="22"/>
          <w:szCs w:val="22"/>
        </w:rPr>
        <w:t>e</w:t>
      </w:r>
      <w:r w:rsidRPr="007E43D6">
        <w:rPr>
          <w:rFonts w:ascii="Arial" w:eastAsia="Calibri" w:hAnsi="Arial" w:cs="Arial"/>
          <w:spacing w:val="1"/>
          <w:sz w:val="22"/>
          <w:szCs w:val="22"/>
        </w:rPr>
        <w:t>me</w:t>
      </w:r>
      <w:r w:rsidRPr="007E43D6">
        <w:rPr>
          <w:rFonts w:ascii="Arial" w:eastAsia="Calibri" w:hAnsi="Arial" w:cs="Arial"/>
          <w:spacing w:val="-1"/>
          <w:sz w:val="22"/>
          <w:szCs w:val="22"/>
        </w:rPr>
        <w:t>n</w:t>
      </w:r>
      <w:r w:rsidRPr="007E43D6">
        <w:rPr>
          <w:rFonts w:ascii="Arial" w:eastAsia="Calibri" w:hAnsi="Arial" w:cs="Arial"/>
          <w:sz w:val="22"/>
          <w:szCs w:val="22"/>
        </w:rPr>
        <w:t xml:space="preserve">t </w:t>
      </w:r>
      <w:r w:rsidRPr="007E43D6">
        <w:rPr>
          <w:rFonts w:ascii="Arial" w:eastAsia="Calibri" w:hAnsi="Arial" w:cs="Arial"/>
          <w:spacing w:val="1"/>
          <w:sz w:val="22"/>
          <w:szCs w:val="22"/>
        </w:rPr>
        <w:t>de gaz naturel nécessaire à l’alimentation en continu et sans aucune altération des besoins du Point de Livraison (PDL)</w:t>
      </w:r>
      <w:r w:rsidRPr="007E43D6">
        <w:rPr>
          <w:rFonts w:ascii="Arial" w:eastAsia="Calibri" w:hAnsi="Arial" w:cs="Arial"/>
          <w:sz w:val="22"/>
          <w:szCs w:val="22"/>
        </w:rPr>
        <w:t>.</w:t>
      </w:r>
    </w:p>
    <w:p w14:paraId="7F19C81E" w14:textId="77777777" w:rsidR="005E5585" w:rsidRPr="007E43D6" w:rsidRDefault="005E5585" w:rsidP="005E5585">
      <w:pPr>
        <w:spacing w:before="16"/>
        <w:ind w:left="142" w:right="582"/>
        <w:jc w:val="both"/>
        <w:rPr>
          <w:rFonts w:ascii="Arial" w:eastAsia="Calibri" w:hAnsi="Arial" w:cs="Arial"/>
          <w:spacing w:val="1"/>
          <w:sz w:val="22"/>
          <w:szCs w:val="22"/>
        </w:rPr>
      </w:pPr>
    </w:p>
    <w:p w14:paraId="1B1F31E5" w14:textId="77777777" w:rsidR="005E5585" w:rsidRPr="007E43D6" w:rsidRDefault="005E5585" w:rsidP="005E5585">
      <w:pPr>
        <w:spacing w:before="16"/>
        <w:ind w:left="142" w:right="582"/>
        <w:jc w:val="both"/>
        <w:rPr>
          <w:rFonts w:ascii="Arial" w:eastAsia="Calibri" w:hAnsi="Arial" w:cs="Arial"/>
          <w:spacing w:val="1"/>
          <w:sz w:val="22"/>
          <w:szCs w:val="22"/>
        </w:rPr>
      </w:pPr>
    </w:p>
    <w:tbl>
      <w:tblPr>
        <w:tblW w:w="9795" w:type="dxa"/>
        <w:tblInd w:w="56" w:type="dxa"/>
        <w:tblCellMar>
          <w:left w:w="70" w:type="dxa"/>
          <w:right w:w="70" w:type="dxa"/>
        </w:tblCellMar>
        <w:tblLook w:val="04A0" w:firstRow="1" w:lastRow="0" w:firstColumn="1" w:lastColumn="0" w:noHBand="0" w:noVBand="1"/>
      </w:tblPr>
      <w:tblGrid>
        <w:gridCol w:w="3480"/>
        <w:gridCol w:w="2630"/>
        <w:gridCol w:w="3685"/>
      </w:tblGrid>
      <w:tr w:rsidR="005E5585" w:rsidRPr="007E43D6" w14:paraId="6B842643" w14:textId="77777777" w:rsidTr="00845D93">
        <w:trPr>
          <w:trHeight w:val="315"/>
        </w:trPr>
        <w:tc>
          <w:tcPr>
            <w:tcW w:w="3480" w:type="dxa"/>
            <w:tcBorders>
              <w:top w:val="single" w:sz="8" w:space="0" w:color="auto"/>
              <w:left w:val="single" w:sz="8" w:space="0" w:color="auto"/>
              <w:bottom w:val="nil"/>
              <w:right w:val="nil"/>
            </w:tcBorders>
            <w:shd w:val="clear" w:color="auto" w:fill="4F81BD" w:themeFill="accent1"/>
            <w:noWrap/>
            <w:hideMark/>
          </w:tcPr>
          <w:p w14:paraId="16C9CF92" w14:textId="77777777" w:rsidR="005E5585" w:rsidRPr="007E43D6" w:rsidRDefault="005E5585" w:rsidP="00845D93">
            <w:pPr>
              <w:jc w:val="center"/>
              <w:rPr>
                <w:rFonts w:ascii="Arial" w:hAnsi="Arial" w:cs="Arial"/>
                <w:color w:val="FFFFFF" w:themeColor="background1"/>
                <w:sz w:val="22"/>
                <w:szCs w:val="22"/>
              </w:rPr>
            </w:pPr>
            <w:r w:rsidRPr="007E43D6">
              <w:rPr>
                <w:rFonts w:ascii="Arial" w:hAnsi="Arial" w:cs="Arial"/>
                <w:color w:val="FFFFFF" w:themeColor="background1"/>
                <w:sz w:val="22"/>
                <w:szCs w:val="22"/>
              </w:rPr>
              <w:t>Consommations de gaz naturel</w:t>
            </w:r>
          </w:p>
        </w:tc>
        <w:tc>
          <w:tcPr>
            <w:tcW w:w="2630" w:type="dxa"/>
            <w:tcBorders>
              <w:top w:val="single" w:sz="8" w:space="0" w:color="auto"/>
              <w:left w:val="single" w:sz="8" w:space="0" w:color="auto"/>
              <w:bottom w:val="single" w:sz="4" w:space="0" w:color="auto"/>
              <w:right w:val="single" w:sz="8" w:space="0" w:color="auto"/>
            </w:tcBorders>
            <w:shd w:val="clear" w:color="auto" w:fill="4F81BD" w:themeFill="accent1"/>
          </w:tcPr>
          <w:p w14:paraId="572CE26A" w14:textId="77777777" w:rsidR="005E5585" w:rsidRPr="007E43D6" w:rsidRDefault="005E5585" w:rsidP="00845D93">
            <w:pPr>
              <w:jc w:val="center"/>
              <w:rPr>
                <w:rFonts w:ascii="Arial" w:hAnsi="Arial" w:cs="Arial"/>
                <w:color w:val="FFFFFF" w:themeColor="background1"/>
                <w:sz w:val="22"/>
                <w:szCs w:val="22"/>
              </w:rPr>
            </w:pPr>
            <w:r w:rsidRPr="007E43D6">
              <w:rPr>
                <w:rFonts w:ascii="Arial" w:hAnsi="Arial" w:cs="Arial"/>
                <w:color w:val="FFFFFF" w:themeColor="background1"/>
                <w:sz w:val="22"/>
                <w:szCs w:val="22"/>
              </w:rPr>
              <w:t>PDL</w:t>
            </w:r>
          </w:p>
        </w:tc>
        <w:tc>
          <w:tcPr>
            <w:tcW w:w="3685" w:type="dxa"/>
            <w:tcBorders>
              <w:top w:val="single" w:sz="8" w:space="0" w:color="auto"/>
              <w:left w:val="single" w:sz="8" w:space="0" w:color="auto"/>
              <w:bottom w:val="single" w:sz="4" w:space="0" w:color="auto"/>
              <w:right w:val="single" w:sz="8" w:space="0" w:color="auto"/>
            </w:tcBorders>
            <w:shd w:val="clear" w:color="auto" w:fill="4F81BD" w:themeFill="accent1"/>
            <w:noWrap/>
            <w:hideMark/>
          </w:tcPr>
          <w:p w14:paraId="6FF6D632" w14:textId="77777777" w:rsidR="005E5585" w:rsidRPr="007E43D6" w:rsidRDefault="005E5585" w:rsidP="00845D93">
            <w:pPr>
              <w:jc w:val="center"/>
              <w:rPr>
                <w:rFonts w:ascii="Arial" w:hAnsi="Arial" w:cs="Arial"/>
                <w:color w:val="FFFFFF" w:themeColor="background1"/>
                <w:sz w:val="22"/>
                <w:szCs w:val="22"/>
              </w:rPr>
            </w:pPr>
            <w:r w:rsidRPr="007E43D6">
              <w:rPr>
                <w:rFonts w:ascii="Arial" w:hAnsi="Arial" w:cs="Arial"/>
                <w:color w:val="FFFFFF" w:themeColor="background1"/>
                <w:sz w:val="22"/>
                <w:szCs w:val="22"/>
              </w:rPr>
              <w:t>Estimations (kWh en 2021)</w:t>
            </w:r>
          </w:p>
        </w:tc>
      </w:tr>
      <w:tr w:rsidR="005E5585" w:rsidRPr="007E43D6" w14:paraId="7141A579" w14:textId="77777777" w:rsidTr="00845D93">
        <w:trPr>
          <w:trHeight w:val="300"/>
        </w:trPr>
        <w:tc>
          <w:tcPr>
            <w:tcW w:w="3480" w:type="dxa"/>
            <w:tcBorders>
              <w:top w:val="single" w:sz="8" w:space="0" w:color="auto"/>
              <w:left w:val="single" w:sz="8" w:space="0" w:color="auto"/>
              <w:bottom w:val="nil"/>
              <w:right w:val="nil"/>
            </w:tcBorders>
            <w:shd w:val="clear" w:color="000000" w:fill="FFFFFF"/>
            <w:noWrap/>
            <w:vAlign w:val="bottom"/>
            <w:hideMark/>
          </w:tcPr>
          <w:p w14:paraId="47BCB9F9" w14:textId="77777777" w:rsidR="005E5585" w:rsidRPr="007E43D6" w:rsidRDefault="005E5585" w:rsidP="00845D93">
            <w:pPr>
              <w:jc w:val="center"/>
              <w:rPr>
                <w:rFonts w:ascii="Arial" w:hAnsi="Arial" w:cs="Arial"/>
                <w:sz w:val="22"/>
                <w:szCs w:val="22"/>
              </w:rPr>
            </w:pPr>
            <w:r w:rsidRPr="007E43D6">
              <w:rPr>
                <w:rFonts w:ascii="Arial" w:hAnsi="Arial" w:cs="Arial"/>
                <w:sz w:val="22"/>
                <w:szCs w:val="22"/>
              </w:rPr>
              <w:t>PARC du CARMEL</w:t>
            </w:r>
          </w:p>
        </w:tc>
        <w:tc>
          <w:tcPr>
            <w:tcW w:w="2630" w:type="dxa"/>
            <w:tcBorders>
              <w:top w:val="nil"/>
              <w:left w:val="single" w:sz="8" w:space="0" w:color="auto"/>
              <w:bottom w:val="single" w:sz="4" w:space="0" w:color="auto"/>
              <w:right w:val="single" w:sz="8" w:space="0" w:color="auto"/>
            </w:tcBorders>
          </w:tcPr>
          <w:p w14:paraId="2E375302" w14:textId="77777777" w:rsidR="005E5585" w:rsidRPr="007E43D6" w:rsidRDefault="005E5585" w:rsidP="00845D93">
            <w:pPr>
              <w:jc w:val="center"/>
              <w:rPr>
                <w:rFonts w:ascii="Arial" w:hAnsi="Arial" w:cs="Arial"/>
                <w:color w:val="000000"/>
                <w:sz w:val="22"/>
                <w:szCs w:val="22"/>
              </w:rPr>
            </w:pPr>
            <w:r w:rsidRPr="007E43D6">
              <w:rPr>
                <w:rFonts w:ascii="Arial" w:hAnsi="Arial" w:cs="Arial"/>
                <w:color w:val="000000"/>
                <w:sz w:val="22"/>
                <w:szCs w:val="22"/>
              </w:rPr>
              <w:t>GI073418</w:t>
            </w:r>
          </w:p>
        </w:tc>
        <w:tc>
          <w:tcPr>
            <w:tcW w:w="3685" w:type="dxa"/>
            <w:tcBorders>
              <w:top w:val="nil"/>
              <w:left w:val="single" w:sz="8" w:space="0" w:color="auto"/>
              <w:bottom w:val="single" w:sz="4" w:space="0" w:color="auto"/>
              <w:right w:val="single" w:sz="8" w:space="0" w:color="auto"/>
            </w:tcBorders>
            <w:shd w:val="clear" w:color="auto" w:fill="auto"/>
            <w:noWrap/>
            <w:vAlign w:val="bottom"/>
            <w:hideMark/>
          </w:tcPr>
          <w:p w14:paraId="1B784D7E" w14:textId="77777777" w:rsidR="005E5585" w:rsidRPr="007E43D6" w:rsidRDefault="005E5585" w:rsidP="00845D93">
            <w:pPr>
              <w:jc w:val="center"/>
              <w:rPr>
                <w:rFonts w:ascii="Arial" w:hAnsi="Arial" w:cs="Arial"/>
                <w:color w:val="000000"/>
                <w:sz w:val="22"/>
                <w:szCs w:val="22"/>
              </w:rPr>
            </w:pPr>
            <w:r w:rsidRPr="007E43D6">
              <w:rPr>
                <w:rFonts w:ascii="Arial" w:hAnsi="Arial" w:cs="Arial"/>
                <w:color w:val="000000"/>
                <w:sz w:val="22"/>
                <w:szCs w:val="22"/>
              </w:rPr>
              <w:t>921 273</w:t>
            </w:r>
          </w:p>
        </w:tc>
      </w:tr>
      <w:tr w:rsidR="005E5585" w:rsidRPr="007E43D6" w14:paraId="65DCDD35" w14:textId="77777777" w:rsidTr="00845D93">
        <w:trPr>
          <w:trHeight w:val="315"/>
        </w:trPr>
        <w:tc>
          <w:tcPr>
            <w:tcW w:w="3480" w:type="dxa"/>
            <w:tcBorders>
              <w:top w:val="nil"/>
              <w:left w:val="single" w:sz="8" w:space="0" w:color="auto"/>
              <w:bottom w:val="nil"/>
              <w:right w:val="nil"/>
            </w:tcBorders>
            <w:shd w:val="clear" w:color="000000" w:fill="FFFFFF"/>
            <w:noWrap/>
            <w:vAlign w:val="bottom"/>
            <w:hideMark/>
          </w:tcPr>
          <w:p w14:paraId="7E7616D4" w14:textId="77777777" w:rsidR="005E5585" w:rsidRPr="007E43D6" w:rsidRDefault="005E5585" w:rsidP="00845D93">
            <w:pPr>
              <w:jc w:val="center"/>
              <w:rPr>
                <w:rFonts w:ascii="Arial" w:hAnsi="Arial" w:cs="Arial"/>
                <w:sz w:val="22"/>
                <w:szCs w:val="22"/>
              </w:rPr>
            </w:pPr>
            <w:r w:rsidRPr="007E43D6">
              <w:rPr>
                <w:rFonts w:ascii="Arial" w:hAnsi="Arial" w:cs="Arial"/>
                <w:sz w:val="22"/>
                <w:szCs w:val="22"/>
              </w:rPr>
              <w:t>Les Nymphéas</w:t>
            </w:r>
          </w:p>
        </w:tc>
        <w:tc>
          <w:tcPr>
            <w:tcW w:w="2630" w:type="dxa"/>
            <w:tcBorders>
              <w:top w:val="nil"/>
              <w:left w:val="single" w:sz="8" w:space="0" w:color="auto"/>
              <w:bottom w:val="single" w:sz="4" w:space="0" w:color="auto"/>
              <w:right w:val="single" w:sz="8" w:space="0" w:color="auto"/>
            </w:tcBorders>
          </w:tcPr>
          <w:p w14:paraId="1356B73C" w14:textId="77777777" w:rsidR="005E5585" w:rsidRPr="007E43D6" w:rsidRDefault="005E5585" w:rsidP="00845D93">
            <w:pPr>
              <w:jc w:val="center"/>
              <w:rPr>
                <w:rFonts w:ascii="Arial" w:hAnsi="Arial" w:cs="Arial"/>
                <w:color w:val="000000"/>
                <w:sz w:val="22"/>
                <w:szCs w:val="22"/>
              </w:rPr>
            </w:pPr>
            <w:r w:rsidRPr="007E43D6">
              <w:rPr>
                <w:rFonts w:ascii="Arial" w:hAnsi="Arial" w:cs="Arial"/>
                <w:color w:val="000000"/>
                <w:sz w:val="22"/>
                <w:szCs w:val="22"/>
              </w:rPr>
              <w:t>GI073472</w:t>
            </w:r>
          </w:p>
        </w:tc>
        <w:tc>
          <w:tcPr>
            <w:tcW w:w="3685" w:type="dxa"/>
            <w:tcBorders>
              <w:top w:val="nil"/>
              <w:left w:val="single" w:sz="8" w:space="0" w:color="auto"/>
              <w:bottom w:val="single" w:sz="4" w:space="0" w:color="auto"/>
              <w:right w:val="single" w:sz="8" w:space="0" w:color="auto"/>
            </w:tcBorders>
            <w:shd w:val="clear" w:color="auto" w:fill="auto"/>
            <w:noWrap/>
            <w:vAlign w:val="bottom"/>
            <w:hideMark/>
          </w:tcPr>
          <w:p w14:paraId="00C021C9" w14:textId="77777777" w:rsidR="005E5585" w:rsidRPr="007E43D6" w:rsidRDefault="005E5585" w:rsidP="00845D93">
            <w:pPr>
              <w:jc w:val="center"/>
              <w:rPr>
                <w:rFonts w:ascii="Arial" w:hAnsi="Arial" w:cs="Arial"/>
                <w:color w:val="000000"/>
                <w:sz w:val="22"/>
                <w:szCs w:val="22"/>
              </w:rPr>
            </w:pPr>
            <w:r w:rsidRPr="007E43D6">
              <w:rPr>
                <w:rFonts w:ascii="Arial" w:hAnsi="Arial" w:cs="Arial"/>
                <w:color w:val="000000"/>
                <w:sz w:val="22"/>
                <w:szCs w:val="22"/>
              </w:rPr>
              <w:t>547 318</w:t>
            </w:r>
          </w:p>
        </w:tc>
      </w:tr>
      <w:tr w:rsidR="005E5585" w:rsidRPr="007E43D6" w14:paraId="5D850C2D" w14:textId="77777777" w:rsidTr="00845D93">
        <w:trPr>
          <w:trHeight w:val="228"/>
        </w:trPr>
        <w:tc>
          <w:tcPr>
            <w:tcW w:w="3480" w:type="dxa"/>
            <w:tcBorders>
              <w:top w:val="nil"/>
              <w:left w:val="single" w:sz="8" w:space="0" w:color="auto"/>
              <w:bottom w:val="single" w:sz="8" w:space="0" w:color="auto"/>
              <w:right w:val="nil"/>
            </w:tcBorders>
            <w:shd w:val="clear" w:color="000000" w:fill="FFFFFF"/>
            <w:noWrap/>
            <w:vAlign w:val="bottom"/>
            <w:hideMark/>
          </w:tcPr>
          <w:p w14:paraId="651F1524" w14:textId="77777777" w:rsidR="005E5585" w:rsidRPr="007E43D6" w:rsidRDefault="005E5585" w:rsidP="00845D93">
            <w:pPr>
              <w:jc w:val="center"/>
              <w:rPr>
                <w:rFonts w:ascii="Arial" w:hAnsi="Arial" w:cs="Arial"/>
                <w:sz w:val="22"/>
                <w:szCs w:val="22"/>
              </w:rPr>
            </w:pPr>
            <w:r w:rsidRPr="007E43D6">
              <w:rPr>
                <w:rFonts w:ascii="Arial" w:hAnsi="Arial" w:cs="Arial"/>
                <w:sz w:val="22"/>
                <w:szCs w:val="22"/>
              </w:rPr>
              <w:t>Parc Er Vor</w:t>
            </w:r>
          </w:p>
        </w:tc>
        <w:tc>
          <w:tcPr>
            <w:tcW w:w="2630" w:type="dxa"/>
            <w:tcBorders>
              <w:top w:val="nil"/>
              <w:left w:val="single" w:sz="8" w:space="0" w:color="auto"/>
              <w:bottom w:val="single" w:sz="8" w:space="0" w:color="auto"/>
              <w:right w:val="single" w:sz="8" w:space="0" w:color="auto"/>
            </w:tcBorders>
          </w:tcPr>
          <w:p w14:paraId="747AF80B" w14:textId="77777777" w:rsidR="005E5585" w:rsidRPr="007E43D6" w:rsidRDefault="005E5585" w:rsidP="00845D93">
            <w:pPr>
              <w:jc w:val="center"/>
              <w:rPr>
                <w:rFonts w:ascii="Arial" w:hAnsi="Arial" w:cs="Arial"/>
                <w:color w:val="000000"/>
                <w:sz w:val="22"/>
                <w:szCs w:val="22"/>
              </w:rPr>
            </w:pPr>
            <w:r w:rsidRPr="007E43D6">
              <w:rPr>
                <w:rFonts w:ascii="Arial" w:hAnsi="Arial" w:cs="Arial"/>
                <w:color w:val="000000"/>
                <w:sz w:val="22"/>
                <w:szCs w:val="22"/>
              </w:rPr>
              <w:t>GI103898</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14:paraId="2C8AA267" w14:textId="77777777" w:rsidR="005E5585" w:rsidRPr="007E43D6" w:rsidRDefault="005E5585" w:rsidP="00845D93">
            <w:pPr>
              <w:jc w:val="center"/>
              <w:rPr>
                <w:rFonts w:ascii="Arial" w:hAnsi="Arial" w:cs="Arial"/>
                <w:color w:val="000000"/>
                <w:sz w:val="22"/>
                <w:szCs w:val="22"/>
              </w:rPr>
            </w:pPr>
            <w:r w:rsidRPr="007E43D6">
              <w:rPr>
                <w:rFonts w:ascii="Arial" w:hAnsi="Arial" w:cs="Arial"/>
                <w:color w:val="000000"/>
                <w:sz w:val="22"/>
                <w:szCs w:val="22"/>
              </w:rPr>
              <w:t>613 618</w:t>
            </w:r>
          </w:p>
        </w:tc>
      </w:tr>
      <w:tr w:rsidR="005E5585" w:rsidRPr="007E43D6" w14:paraId="4AF287EE" w14:textId="77777777" w:rsidTr="00845D93">
        <w:trPr>
          <w:trHeight w:val="315"/>
        </w:trPr>
        <w:tc>
          <w:tcPr>
            <w:tcW w:w="3480" w:type="dxa"/>
            <w:tcBorders>
              <w:top w:val="nil"/>
              <w:left w:val="single" w:sz="8" w:space="0" w:color="auto"/>
              <w:bottom w:val="single" w:sz="8" w:space="0" w:color="auto"/>
              <w:right w:val="nil"/>
            </w:tcBorders>
            <w:shd w:val="clear" w:color="auto" w:fill="auto"/>
            <w:noWrap/>
            <w:vAlign w:val="bottom"/>
            <w:hideMark/>
          </w:tcPr>
          <w:p w14:paraId="5431147B" w14:textId="77777777" w:rsidR="005E5585" w:rsidRPr="007E43D6" w:rsidRDefault="005E5585" w:rsidP="00845D93">
            <w:pPr>
              <w:jc w:val="center"/>
              <w:rPr>
                <w:rFonts w:ascii="Arial" w:hAnsi="Arial" w:cs="Arial"/>
                <w:b/>
                <w:bCs/>
                <w:color w:val="000000"/>
                <w:sz w:val="22"/>
                <w:szCs w:val="22"/>
              </w:rPr>
            </w:pPr>
            <w:r w:rsidRPr="007E43D6">
              <w:rPr>
                <w:rFonts w:ascii="Arial" w:hAnsi="Arial" w:cs="Arial"/>
                <w:b/>
                <w:bCs/>
                <w:color w:val="000000"/>
                <w:sz w:val="22"/>
                <w:szCs w:val="22"/>
              </w:rPr>
              <w:t>TOTAL de 3 sites</w:t>
            </w:r>
          </w:p>
        </w:tc>
        <w:tc>
          <w:tcPr>
            <w:tcW w:w="2630" w:type="dxa"/>
            <w:tcBorders>
              <w:top w:val="single" w:sz="4" w:space="0" w:color="auto"/>
              <w:left w:val="single" w:sz="8" w:space="0" w:color="auto"/>
              <w:bottom w:val="single" w:sz="8" w:space="0" w:color="auto"/>
              <w:right w:val="single" w:sz="8" w:space="0" w:color="auto"/>
            </w:tcBorders>
          </w:tcPr>
          <w:p w14:paraId="79EB8F5E" w14:textId="77777777" w:rsidR="005E5585" w:rsidRPr="007E43D6" w:rsidRDefault="005E5585" w:rsidP="00845D93">
            <w:pPr>
              <w:jc w:val="center"/>
              <w:rPr>
                <w:rFonts w:ascii="Arial" w:hAnsi="Arial" w:cs="Arial"/>
                <w:b/>
                <w:bCs/>
                <w:color w:val="000000"/>
                <w:sz w:val="22"/>
                <w:szCs w:val="22"/>
              </w:rPr>
            </w:pPr>
          </w:p>
        </w:tc>
        <w:tc>
          <w:tcPr>
            <w:tcW w:w="368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5CE7FD70" w14:textId="77777777" w:rsidR="005E5585" w:rsidRPr="007E43D6" w:rsidRDefault="005E5585" w:rsidP="00845D93">
            <w:pPr>
              <w:jc w:val="center"/>
              <w:rPr>
                <w:rFonts w:ascii="Arial" w:hAnsi="Arial" w:cs="Arial"/>
                <w:b/>
                <w:bCs/>
                <w:color w:val="000000"/>
                <w:sz w:val="22"/>
                <w:szCs w:val="22"/>
              </w:rPr>
            </w:pPr>
            <w:r w:rsidRPr="007E43D6">
              <w:rPr>
                <w:rFonts w:ascii="Arial" w:hAnsi="Arial" w:cs="Arial"/>
                <w:b/>
                <w:bCs/>
                <w:color w:val="000000"/>
                <w:sz w:val="22"/>
                <w:szCs w:val="22"/>
              </w:rPr>
              <w:t>2 082 209</w:t>
            </w:r>
          </w:p>
        </w:tc>
      </w:tr>
    </w:tbl>
    <w:p w14:paraId="555591EC" w14:textId="77777777" w:rsidR="005E5585" w:rsidRPr="007E43D6" w:rsidRDefault="005E5585" w:rsidP="005E5585">
      <w:pPr>
        <w:spacing w:before="16"/>
        <w:ind w:right="647"/>
        <w:jc w:val="both"/>
        <w:rPr>
          <w:rFonts w:ascii="Arial" w:hAnsi="Arial" w:cs="Arial"/>
          <w:sz w:val="22"/>
          <w:szCs w:val="22"/>
        </w:rPr>
      </w:pPr>
    </w:p>
    <w:p w14:paraId="4ECBEA1E" w14:textId="77777777" w:rsidR="005E5585" w:rsidRPr="007E43D6" w:rsidRDefault="005E5585" w:rsidP="007069FE">
      <w:pPr>
        <w:spacing w:before="16"/>
        <w:ind w:right="-2"/>
        <w:jc w:val="both"/>
        <w:rPr>
          <w:rFonts w:ascii="Arial" w:hAnsi="Arial" w:cs="Arial"/>
          <w:sz w:val="22"/>
          <w:szCs w:val="22"/>
        </w:rPr>
      </w:pPr>
      <w:r w:rsidRPr="007E43D6">
        <w:rPr>
          <w:rFonts w:ascii="Arial" w:hAnsi="Arial" w:cs="Arial"/>
          <w:sz w:val="22"/>
          <w:szCs w:val="22"/>
        </w:rPr>
        <w:t>Les fournisseurs sont vivement encouragés à consulter le gestionnaire de réseau pour obtenir les consommations réelles.</w:t>
      </w:r>
    </w:p>
    <w:p w14:paraId="68A20B57" w14:textId="77777777" w:rsidR="005E5585" w:rsidRPr="007E43D6" w:rsidRDefault="005E5585" w:rsidP="0060592E">
      <w:pPr>
        <w:spacing w:before="16"/>
        <w:ind w:right="647"/>
        <w:jc w:val="both"/>
        <w:rPr>
          <w:rFonts w:ascii="Arial" w:eastAsia="Calibri" w:hAnsi="Arial" w:cs="Arial"/>
          <w:sz w:val="22"/>
          <w:szCs w:val="22"/>
        </w:rPr>
      </w:pPr>
    </w:p>
    <w:p w14:paraId="783EF56E" w14:textId="77777777" w:rsidR="0060592E" w:rsidRPr="007E43D6" w:rsidRDefault="0060592E" w:rsidP="0074486A">
      <w:pPr>
        <w:pStyle w:val="Titre2"/>
        <w:numPr>
          <w:ilvl w:val="0"/>
          <w:numId w:val="42"/>
        </w:numPr>
        <w:suppressAutoHyphens w:val="0"/>
        <w:autoSpaceDN/>
        <w:spacing w:before="120" w:after="240"/>
        <w:jc w:val="left"/>
        <w:textAlignment w:val="auto"/>
        <w:rPr>
          <w:rFonts w:cs="Arial"/>
          <w:i w:val="0"/>
          <w:sz w:val="22"/>
          <w:szCs w:val="22"/>
          <w:u w:val="single"/>
        </w:rPr>
      </w:pPr>
      <w:bookmarkStart w:id="7" w:name="_Toc420663815"/>
      <w:bookmarkStart w:id="8" w:name="_Toc109634305"/>
      <w:r w:rsidRPr="007E43D6">
        <w:rPr>
          <w:rFonts w:cs="Arial"/>
          <w:i w:val="0"/>
          <w:sz w:val="22"/>
          <w:szCs w:val="22"/>
          <w:u w:val="single"/>
        </w:rPr>
        <w:t>Lieux de fourniture</w:t>
      </w:r>
      <w:bookmarkEnd w:id="7"/>
      <w:bookmarkEnd w:id="8"/>
    </w:p>
    <w:p w14:paraId="225A6AE2" w14:textId="4FB9CA20" w:rsidR="0060592E" w:rsidRPr="007E43D6" w:rsidRDefault="005E5585" w:rsidP="007069FE">
      <w:pPr>
        <w:spacing w:before="16"/>
        <w:ind w:right="-2"/>
        <w:jc w:val="both"/>
        <w:rPr>
          <w:rFonts w:ascii="Arial" w:eastAsia="Calibri" w:hAnsi="Arial" w:cs="Arial"/>
          <w:sz w:val="22"/>
          <w:szCs w:val="22"/>
        </w:rPr>
      </w:pPr>
      <w:r w:rsidRPr="007E43D6">
        <w:rPr>
          <w:rFonts w:ascii="Arial" w:eastAsia="Calibri" w:hAnsi="Arial" w:cs="Arial"/>
          <w:sz w:val="22"/>
          <w:szCs w:val="22"/>
        </w:rPr>
        <w:t>Les lieux de fourniture et d’acheminement de gaz naturel sont les adresses des points de livraisons des services bénéficiaires, identifiés par leur point de livraison</w:t>
      </w:r>
    </w:p>
    <w:p w14:paraId="01C32590" w14:textId="77777777" w:rsidR="0060592E" w:rsidRPr="007E43D6" w:rsidRDefault="0060592E" w:rsidP="0060592E">
      <w:pPr>
        <w:spacing w:before="16"/>
        <w:ind w:right="647"/>
        <w:jc w:val="both"/>
        <w:rPr>
          <w:rFonts w:ascii="Arial" w:eastAsia="Calibri" w:hAnsi="Arial" w:cs="Arial"/>
          <w:sz w:val="22"/>
          <w:szCs w:val="22"/>
        </w:rPr>
      </w:pPr>
    </w:p>
    <w:p w14:paraId="3684C766" w14:textId="77777777" w:rsidR="0060592E" w:rsidRPr="007E43D6" w:rsidRDefault="0060592E" w:rsidP="0074486A">
      <w:pPr>
        <w:pStyle w:val="Titre2"/>
        <w:numPr>
          <w:ilvl w:val="0"/>
          <w:numId w:val="42"/>
        </w:numPr>
        <w:suppressAutoHyphens w:val="0"/>
        <w:autoSpaceDN/>
        <w:spacing w:before="120" w:after="240"/>
        <w:jc w:val="left"/>
        <w:textAlignment w:val="auto"/>
        <w:rPr>
          <w:rFonts w:cs="Arial"/>
          <w:i w:val="0"/>
          <w:sz w:val="22"/>
          <w:szCs w:val="22"/>
          <w:u w:val="single"/>
        </w:rPr>
      </w:pPr>
      <w:bookmarkStart w:id="9" w:name="_Toc402458909"/>
      <w:bookmarkStart w:id="10" w:name="_Toc420663816"/>
      <w:bookmarkStart w:id="11" w:name="_Toc109634306"/>
      <w:r w:rsidRPr="007E43D6">
        <w:rPr>
          <w:rFonts w:cs="Arial"/>
          <w:i w:val="0"/>
          <w:sz w:val="22"/>
          <w:szCs w:val="22"/>
          <w:u w:val="single"/>
        </w:rPr>
        <w:t>Type de consultation</w:t>
      </w:r>
      <w:bookmarkEnd w:id="9"/>
      <w:bookmarkEnd w:id="10"/>
      <w:bookmarkEnd w:id="11"/>
    </w:p>
    <w:p w14:paraId="1EE275D7" w14:textId="004B958E" w:rsidR="0060592E" w:rsidRPr="007E43D6" w:rsidRDefault="0060592E" w:rsidP="00EF0995">
      <w:pPr>
        <w:tabs>
          <w:tab w:val="left" w:pos="7797"/>
          <w:tab w:val="left" w:pos="9253"/>
        </w:tabs>
        <w:spacing w:before="16"/>
        <w:ind w:right="-2"/>
        <w:jc w:val="both"/>
        <w:rPr>
          <w:rFonts w:ascii="Arial" w:eastAsia="Calibri" w:hAnsi="Arial" w:cs="Arial"/>
          <w:sz w:val="22"/>
          <w:szCs w:val="22"/>
        </w:rPr>
      </w:pPr>
      <w:r w:rsidRPr="007E43D6">
        <w:rPr>
          <w:rFonts w:ascii="Arial" w:eastAsia="Calibri" w:hAnsi="Arial" w:cs="Arial"/>
          <w:sz w:val="22"/>
          <w:szCs w:val="22"/>
        </w:rPr>
        <w:t xml:space="preserve">La présente consultation est organisée conformément </w:t>
      </w:r>
      <w:r w:rsidR="00C026C1" w:rsidRPr="007E43D6">
        <w:rPr>
          <w:rFonts w:ascii="Arial" w:eastAsia="Calibri" w:hAnsi="Arial" w:cs="Arial"/>
          <w:kern w:val="0"/>
          <w:sz w:val="22"/>
          <w:szCs w:val="22"/>
        </w:rPr>
        <w:t xml:space="preserve">aux articles L2123-1 du Code de la Commande </w:t>
      </w:r>
      <w:r w:rsidR="00C026C1" w:rsidRPr="007E43D6">
        <w:rPr>
          <w:rFonts w:ascii="Arial" w:eastAsia="Calibri" w:hAnsi="Arial" w:cs="Arial"/>
          <w:kern w:val="0"/>
          <w:sz w:val="22"/>
          <w:szCs w:val="22"/>
        </w:rPr>
        <w:lastRenderedPageBreak/>
        <w:t>Publique</w:t>
      </w:r>
      <w:r w:rsidRPr="007E43D6">
        <w:rPr>
          <w:rFonts w:ascii="Arial" w:eastAsia="Calibri" w:hAnsi="Arial" w:cs="Arial"/>
          <w:sz w:val="22"/>
          <w:szCs w:val="22"/>
        </w:rPr>
        <w:t>. Il s'agit d’un marché passé selon une procédure adaptée après publicité préalable et mise en concurrence.</w:t>
      </w:r>
      <w:r w:rsidR="00E4006E" w:rsidRPr="007E43D6">
        <w:rPr>
          <w:rFonts w:ascii="Arial" w:eastAsia="Calibri" w:hAnsi="Arial" w:cs="Arial"/>
          <w:sz w:val="22"/>
          <w:szCs w:val="22"/>
        </w:rPr>
        <w:t xml:space="preserve"> </w:t>
      </w:r>
      <w:r w:rsidRPr="007E43D6">
        <w:rPr>
          <w:rFonts w:ascii="Arial" w:eastAsia="Calibri" w:hAnsi="Arial" w:cs="Arial"/>
          <w:sz w:val="22"/>
          <w:szCs w:val="22"/>
        </w:rPr>
        <w:t>La participation à la consultation vaut acceptation sans restriction des pièces du marché</w:t>
      </w:r>
      <w:r w:rsidR="00E4006E" w:rsidRPr="007E43D6">
        <w:rPr>
          <w:rFonts w:ascii="Arial" w:eastAsia="Calibri" w:hAnsi="Arial" w:cs="Arial"/>
          <w:sz w:val="22"/>
          <w:szCs w:val="22"/>
        </w:rPr>
        <w:t>, en particulier des clauses particulières qui prévalent sur toute clause générale ou particulière du fournisseur</w:t>
      </w:r>
      <w:r w:rsidRPr="007E43D6">
        <w:rPr>
          <w:rFonts w:ascii="Arial" w:eastAsia="Calibri" w:hAnsi="Arial" w:cs="Arial"/>
          <w:sz w:val="22"/>
          <w:szCs w:val="22"/>
        </w:rPr>
        <w:t>.</w:t>
      </w:r>
    </w:p>
    <w:p w14:paraId="70CF8528" w14:textId="77777777" w:rsidR="0060592E" w:rsidRPr="007E43D6" w:rsidRDefault="0060592E" w:rsidP="0060592E">
      <w:pPr>
        <w:spacing w:before="16"/>
        <w:ind w:right="647"/>
        <w:jc w:val="both"/>
        <w:rPr>
          <w:rFonts w:ascii="Arial" w:hAnsi="Arial" w:cs="Arial"/>
          <w:sz w:val="22"/>
          <w:szCs w:val="22"/>
        </w:rPr>
      </w:pPr>
    </w:p>
    <w:p w14:paraId="64343761" w14:textId="77777777" w:rsidR="0060592E" w:rsidRPr="007E43D6" w:rsidRDefault="0060592E" w:rsidP="0074486A">
      <w:pPr>
        <w:pStyle w:val="Titre2"/>
        <w:numPr>
          <w:ilvl w:val="0"/>
          <w:numId w:val="42"/>
        </w:numPr>
        <w:suppressAutoHyphens w:val="0"/>
        <w:autoSpaceDN/>
        <w:spacing w:before="120" w:after="240"/>
        <w:jc w:val="left"/>
        <w:textAlignment w:val="auto"/>
        <w:rPr>
          <w:rFonts w:cs="Arial"/>
          <w:i w:val="0"/>
          <w:sz w:val="22"/>
          <w:szCs w:val="22"/>
          <w:u w:val="single"/>
        </w:rPr>
      </w:pPr>
      <w:bookmarkStart w:id="12" w:name="_Toc402458910"/>
      <w:bookmarkStart w:id="13" w:name="_Toc420663817"/>
      <w:bookmarkStart w:id="14" w:name="_Toc109634307"/>
      <w:r w:rsidRPr="007E43D6">
        <w:rPr>
          <w:rFonts w:cs="Arial"/>
          <w:i w:val="0"/>
          <w:sz w:val="22"/>
          <w:szCs w:val="22"/>
          <w:u w:val="single"/>
        </w:rPr>
        <w:t>Tranches et lots</w:t>
      </w:r>
      <w:bookmarkEnd w:id="12"/>
      <w:bookmarkEnd w:id="13"/>
      <w:r w:rsidR="00835E6A" w:rsidRPr="007E43D6">
        <w:rPr>
          <w:rFonts w:cs="Arial"/>
          <w:i w:val="0"/>
          <w:sz w:val="22"/>
          <w:szCs w:val="22"/>
          <w:u w:val="single"/>
        </w:rPr>
        <w:t>, durée du marché</w:t>
      </w:r>
      <w:bookmarkEnd w:id="14"/>
    </w:p>
    <w:p w14:paraId="423D7B26" w14:textId="2D9DBC64" w:rsidR="0060592E" w:rsidRPr="007E43D6" w:rsidRDefault="0060592E" w:rsidP="0060592E">
      <w:pPr>
        <w:spacing w:before="16"/>
        <w:ind w:right="647"/>
        <w:jc w:val="both"/>
        <w:rPr>
          <w:rFonts w:ascii="Arial" w:hAnsi="Arial" w:cs="Arial"/>
          <w:sz w:val="22"/>
          <w:szCs w:val="22"/>
        </w:rPr>
      </w:pPr>
      <w:r w:rsidRPr="007E43D6">
        <w:rPr>
          <w:rFonts w:ascii="Arial" w:eastAsia="Calibri" w:hAnsi="Arial" w:cs="Arial"/>
          <w:sz w:val="22"/>
          <w:szCs w:val="22"/>
        </w:rPr>
        <w:t xml:space="preserve">Le présent marché comporte </w:t>
      </w:r>
      <w:r w:rsidR="00EF0995">
        <w:rPr>
          <w:rFonts w:ascii="Arial" w:eastAsia="Calibri" w:hAnsi="Arial" w:cs="Arial"/>
          <w:sz w:val="22"/>
          <w:szCs w:val="22"/>
        </w:rPr>
        <w:t>une</w:t>
      </w:r>
      <w:r w:rsidRPr="007E43D6">
        <w:rPr>
          <w:rFonts w:ascii="Arial" w:eastAsia="Calibri" w:hAnsi="Arial" w:cs="Arial"/>
          <w:sz w:val="22"/>
          <w:szCs w:val="22"/>
        </w:rPr>
        <w:t xml:space="preserve"> tranche</w:t>
      </w:r>
      <w:r w:rsidR="00EF0995">
        <w:rPr>
          <w:rFonts w:ascii="Arial" w:eastAsia="Calibri" w:hAnsi="Arial" w:cs="Arial"/>
          <w:sz w:val="22"/>
          <w:szCs w:val="22"/>
        </w:rPr>
        <w:t xml:space="preserve"> ferme</w:t>
      </w:r>
      <w:r w:rsidRPr="007E43D6">
        <w:rPr>
          <w:rFonts w:ascii="Arial" w:eastAsia="Calibri" w:hAnsi="Arial" w:cs="Arial"/>
          <w:sz w:val="22"/>
          <w:szCs w:val="22"/>
        </w:rPr>
        <w:t>. Cette tranche est la fourniture et l’acheminement d</w:t>
      </w:r>
      <w:r w:rsidR="00EF0995">
        <w:rPr>
          <w:rFonts w:ascii="Arial" w:eastAsia="Calibri" w:hAnsi="Arial" w:cs="Arial"/>
          <w:sz w:val="22"/>
          <w:szCs w:val="22"/>
        </w:rPr>
        <w:t xml:space="preserve">e gaz naturel </w:t>
      </w:r>
      <w:r w:rsidRPr="007E43D6">
        <w:rPr>
          <w:rFonts w:ascii="Arial" w:eastAsia="Calibri" w:hAnsi="Arial" w:cs="Arial"/>
          <w:sz w:val="22"/>
          <w:szCs w:val="22"/>
        </w:rPr>
        <w:t xml:space="preserve">et services associés pendant </w:t>
      </w:r>
      <w:r w:rsidR="0023713C">
        <w:rPr>
          <w:rFonts w:ascii="Arial" w:eastAsia="Calibri" w:hAnsi="Arial" w:cs="Arial"/>
          <w:b/>
          <w:sz w:val="22"/>
          <w:szCs w:val="22"/>
        </w:rPr>
        <w:t xml:space="preserve">une période de 6 mois à 3 ans suivants les conditions de marché du gaz naturel </w:t>
      </w:r>
      <w:r w:rsidR="00835E6A" w:rsidRPr="007E43D6">
        <w:rPr>
          <w:rFonts w:ascii="Arial" w:hAnsi="Arial" w:cs="Arial"/>
          <w:sz w:val="22"/>
          <w:szCs w:val="22"/>
        </w:rPr>
        <w:t>à compter de la date de début d’exécution (différent de la date de notification)</w:t>
      </w:r>
      <w:r w:rsidR="006E24AF">
        <w:rPr>
          <w:rFonts w:ascii="Arial" w:hAnsi="Arial" w:cs="Arial"/>
          <w:sz w:val="22"/>
          <w:szCs w:val="22"/>
        </w:rPr>
        <w:t xml:space="preserve"> fixée au 01/10/2022</w:t>
      </w:r>
    </w:p>
    <w:p w14:paraId="2267DEE3" w14:textId="77777777" w:rsidR="005E5585" w:rsidRPr="007E43D6" w:rsidRDefault="005E5585" w:rsidP="0060592E">
      <w:pPr>
        <w:spacing w:before="16"/>
        <w:ind w:right="647"/>
        <w:jc w:val="both"/>
        <w:rPr>
          <w:rFonts w:ascii="Arial" w:eastAsia="Calibri" w:hAnsi="Arial" w:cs="Arial"/>
          <w:sz w:val="22"/>
          <w:szCs w:val="22"/>
        </w:rPr>
      </w:pPr>
    </w:p>
    <w:p w14:paraId="4BAA44C2" w14:textId="77777777" w:rsidR="0060592E" w:rsidRPr="007E43D6" w:rsidRDefault="0060592E" w:rsidP="0060592E">
      <w:pPr>
        <w:spacing w:before="16"/>
        <w:ind w:right="647"/>
        <w:jc w:val="both"/>
        <w:rPr>
          <w:rFonts w:ascii="Arial" w:hAnsi="Arial" w:cs="Arial"/>
          <w:sz w:val="22"/>
          <w:szCs w:val="22"/>
        </w:rPr>
      </w:pPr>
      <w:r w:rsidRPr="007E43D6">
        <w:rPr>
          <w:rFonts w:ascii="Arial" w:eastAsia="Calibri" w:hAnsi="Arial" w:cs="Arial"/>
          <w:sz w:val="22"/>
          <w:szCs w:val="22"/>
        </w:rPr>
        <w:t>Les variantes ne sont pas autorisées.</w:t>
      </w:r>
    </w:p>
    <w:p w14:paraId="5E1CAC27" w14:textId="77777777" w:rsidR="0060592E" w:rsidRPr="007E43D6" w:rsidRDefault="0060592E" w:rsidP="0060592E">
      <w:pPr>
        <w:pStyle w:val="RedTxt"/>
        <w:jc w:val="both"/>
        <w:rPr>
          <w:sz w:val="22"/>
          <w:szCs w:val="22"/>
        </w:rPr>
      </w:pPr>
    </w:p>
    <w:p w14:paraId="0D0540AB" w14:textId="77777777" w:rsidR="0060592E" w:rsidRPr="007E43D6" w:rsidRDefault="0060592E" w:rsidP="0074486A">
      <w:pPr>
        <w:pStyle w:val="Titre2"/>
        <w:numPr>
          <w:ilvl w:val="0"/>
          <w:numId w:val="42"/>
        </w:numPr>
        <w:suppressAutoHyphens w:val="0"/>
        <w:autoSpaceDN/>
        <w:spacing w:before="120" w:after="240"/>
        <w:jc w:val="left"/>
        <w:textAlignment w:val="auto"/>
        <w:rPr>
          <w:rFonts w:cs="Arial"/>
          <w:i w:val="0"/>
          <w:sz w:val="22"/>
          <w:szCs w:val="22"/>
          <w:u w:val="single"/>
        </w:rPr>
      </w:pPr>
      <w:bookmarkStart w:id="15" w:name="_Toc402458912"/>
      <w:bookmarkStart w:id="16" w:name="_Toc420663819"/>
      <w:bookmarkStart w:id="17" w:name="_Toc109634308"/>
      <w:r w:rsidRPr="007E43D6">
        <w:rPr>
          <w:rFonts w:cs="Arial"/>
          <w:i w:val="0"/>
          <w:sz w:val="22"/>
          <w:szCs w:val="22"/>
          <w:u w:val="single"/>
        </w:rPr>
        <w:t>Organisation des intervenants</w:t>
      </w:r>
      <w:bookmarkEnd w:id="15"/>
      <w:bookmarkEnd w:id="16"/>
      <w:bookmarkEnd w:id="17"/>
    </w:p>
    <w:p w14:paraId="1D8E9433" w14:textId="7B67E974" w:rsidR="0060592E" w:rsidRPr="00EF0995" w:rsidRDefault="0060592E" w:rsidP="00EF0995">
      <w:pPr>
        <w:ind w:right="-2"/>
        <w:jc w:val="both"/>
        <w:rPr>
          <w:rFonts w:ascii="Arial" w:hAnsi="Arial" w:cs="Arial"/>
          <w:sz w:val="22"/>
          <w:szCs w:val="22"/>
        </w:rPr>
      </w:pPr>
      <w:r w:rsidRPr="007E43D6">
        <w:rPr>
          <w:rFonts w:ascii="Arial" w:hAnsi="Arial" w:cs="Arial"/>
          <w:sz w:val="22"/>
          <w:szCs w:val="22"/>
        </w:rPr>
        <w:t xml:space="preserve">L’EHPAD, est représenté par </w:t>
      </w:r>
      <w:r w:rsidR="00BD0517" w:rsidRPr="007E43D6">
        <w:rPr>
          <w:rFonts w:ascii="Arial" w:hAnsi="Arial" w:cs="Arial"/>
          <w:sz w:val="22"/>
          <w:szCs w:val="22"/>
        </w:rPr>
        <w:t>M.</w:t>
      </w:r>
      <w:r w:rsidR="005D4629" w:rsidRPr="007E43D6">
        <w:rPr>
          <w:rFonts w:ascii="Arial" w:hAnsi="Arial" w:cs="Arial"/>
          <w:sz w:val="22"/>
          <w:szCs w:val="22"/>
        </w:rPr>
        <w:t xml:space="preserve"> Yoann GUILLO</w:t>
      </w:r>
      <w:r w:rsidRPr="007E43D6">
        <w:rPr>
          <w:rFonts w:ascii="Arial" w:hAnsi="Arial" w:cs="Arial"/>
          <w:sz w:val="22"/>
          <w:szCs w:val="22"/>
        </w:rPr>
        <w:t xml:space="preserve">, </w:t>
      </w:r>
      <w:r w:rsidR="005D4629" w:rsidRPr="007E43D6">
        <w:rPr>
          <w:rFonts w:ascii="Arial" w:hAnsi="Arial" w:cs="Arial"/>
          <w:sz w:val="22"/>
          <w:szCs w:val="22"/>
        </w:rPr>
        <w:t>Responsable des services technique et logistique</w:t>
      </w:r>
      <w:r w:rsidR="00EF0995">
        <w:rPr>
          <w:rFonts w:ascii="Arial" w:hAnsi="Arial" w:cs="Arial"/>
          <w:sz w:val="22"/>
          <w:szCs w:val="22"/>
        </w:rPr>
        <w:t xml:space="preserve"> </w:t>
      </w:r>
      <w:r w:rsidRPr="00EF0995">
        <w:rPr>
          <w:rFonts w:ascii="Arial" w:hAnsi="Arial" w:cs="Arial"/>
          <w:sz w:val="22"/>
          <w:szCs w:val="22"/>
        </w:rPr>
        <w:t>qui est l’interlocuteur pour la réalisation des prestations faisant l’objet du présent marché.</w:t>
      </w:r>
    </w:p>
    <w:p w14:paraId="01D82539" w14:textId="146CC100" w:rsidR="0060592E" w:rsidRPr="007E43D6" w:rsidRDefault="005D4629" w:rsidP="00EF0995">
      <w:pPr>
        <w:pStyle w:val="RedTxt"/>
        <w:jc w:val="both"/>
        <w:rPr>
          <w:sz w:val="22"/>
          <w:szCs w:val="22"/>
        </w:rPr>
      </w:pPr>
      <w:r w:rsidRPr="007E43D6">
        <w:rPr>
          <w:sz w:val="22"/>
          <w:szCs w:val="22"/>
        </w:rPr>
        <w:t xml:space="preserve"> </w:t>
      </w:r>
    </w:p>
    <w:p w14:paraId="5C18B420" w14:textId="1A295156" w:rsidR="0060592E" w:rsidRPr="007E43D6" w:rsidRDefault="0060592E" w:rsidP="0060592E">
      <w:pPr>
        <w:pStyle w:val="RedTxt"/>
        <w:jc w:val="both"/>
        <w:rPr>
          <w:sz w:val="22"/>
          <w:szCs w:val="22"/>
        </w:rPr>
      </w:pPr>
      <w:r w:rsidRPr="007E43D6">
        <w:rPr>
          <w:sz w:val="22"/>
          <w:szCs w:val="22"/>
        </w:rPr>
        <w:t xml:space="preserve">L’entreprise attributaire du présent marché est dénommée dans les pièces contractuelles en tant </w:t>
      </w:r>
      <w:r w:rsidR="00EF0995" w:rsidRPr="007E43D6">
        <w:rPr>
          <w:sz w:val="22"/>
          <w:szCs w:val="22"/>
        </w:rPr>
        <w:t>qu</w:t>
      </w:r>
      <w:proofErr w:type="gramStart"/>
      <w:r w:rsidR="00EF0995" w:rsidRPr="007E43D6">
        <w:rPr>
          <w:sz w:val="22"/>
          <w:szCs w:val="22"/>
        </w:rPr>
        <w:t>’«</w:t>
      </w:r>
      <w:proofErr w:type="gramEnd"/>
      <w:r w:rsidRPr="007E43D6">
        <w:rPr>
          <w:sz w:val="22"/>
          <w:szCs w:val="22"/>
        </w:rPr>
        <w:t> attributaire » ou « titulaire ».</w:t>
      </w:r>
    </w:p>
    <w:p w14:paraId="3AC32737" w14:textId="77777777" w:rsidR="0060592E" w:rsidRPr="007E43D6" w:rsidRDefault="0060592E" w:rsidP="0060592E">
      <w:pPr>
        <w:pStyle w:val="RedTxt"/>
        <w:jc w:val="both"/>
        <w:rPr>
          <w:sz w:val="22"/>
          <w:szCs w:val="22"/>
        </w:rPr>
      </w:pPr>
    </w:p>
    <w:p w14:paraId="6BC42F90" w14:textId="77777777" w:rsidR="0060592E" w:rsidRPr="007E43D6" w:rsidRDefault="0060592E" w:rsidP="0060592E">
      <w:pPr>
        <w:pStyle w:val="RedTxt"/>
        <w:jc w:val="both"/>
        <w:rPr>
          <w:sz w:val="22"/>
          <w:szCs w:val="22"/>
        </w:rPr>
      </w:pPr>
      <w:r w:rsidRPr="007E43D6">
        <w:rPr>
          <w:sz w:val="22"/>
          <w:szCs w:val="22"/>
        </w:rPr>
        <w:t>Le titulaire s’engagera à notifier au pouvoir adjudicateur le nom, la qualité et les fonctions des personnes ayant qualité pour le représenter</w:t>
      </w:r>
      <w:r w:rsidR="00835E6A" w:rsidRPr="007E43D6">
        <w:rPr>
          <w:sz w:val="22"/>
          <w:szCs w:val="22"/>
        </w:rPr>
        <w:t>,</w:t>
      </w:r>
      <w:r w:rsidRPr="007E43D6">
        <w:rPr>
          <w:sz w:val="22"/>
          <w:szCs w:val="22"/>
        </w:rPr>
        <w:t xml:space="preserve"> une semaine avant leur intervention dans le cadre de l’exécution du marché.</w:t>
      </w:r>
    </w:p>
    <w:p w14:paraId="60618532" w14:textId="6CEF43CF" w:rsidR="005B1CD1" w:rsidRPr="007E43D6" w:rsidRDefault="0060592E" w:rsidP="00F928BA">
      <w:pPr>
        <w:pStyle w:val="AO1"/>
        <w:numPr>
          <w:ilvl w:val="0"/>
          <w:numId w:val="35"/>
        </w:numPr>
        <w:spacing w:before="480" w:after="240"/>
        <w:ind w:left="426" w:hanging="360"/>
        <w:rPr>
          <w:rStyle w:val="Emphaseintense1"/>
          <w:b/>
          <w:i w:val="0"/>
          <w:iCs w:val="0"/>
          <w:color w:val="00000A"/>
          <w:sz w:val="22"/>
          <w:szCs w:val="22"/>
        </w:rPr>
      </w:pPr>
      <w:bookmarkStart w:id="18" w:name="_Toc109634309"/>
      <w:r w:rsidRPr="007E43D6">
        <w:rPr>
          <w:rStyle w:val="Emphaseintense1"/>
          <w:b/>
          <w:i w:val="0"/>
          <w:iCs w:val="0"/>
          <w:color w:val="00000A"/>
          <w:sz w:val="22"/>
          <w:szCs w:val="22"/>
        </w:rPr>
        <w:t>Spécificités techniques</w:t>
      </w:r>
      <w:bookmarkEnd w:id="18"/>
      <w:r w:rsidR="001D54A2" w:rsidRPr="007E43D6">
        <w:rPr>
          <w:rStyle w:val="Emphaseintense1"/>
          <w:b/>
          <w:i w:val="0"/>
          <w:iCs w:val="0"/>
          <w:color w:val="00000A"/>
          <w:sz w:val="22"/>
          <w:szCs w:val="22"/>
        </w:rPr>
        <w:t xml:space="preserve"> </w:t>
      </w:r>
    </w:p>
    <w:p w14:paraId="44B732F5" w14:textId="77777777" w:rsidR="0060592E" w:rsidRPr="007E43D6" w:rsidRDefault="0060592E" w:rsidP="0060592E">
      <w:pPr>
        <w:spacing w:before="7" w:line="260" w:lineRule="exact"/>
        <w:jc w:val="both"/>
        <w:rPr>
          <w:rFonts w:ascii="Arial" w:eastAsia="Calibri" w:hAnsi="Arial" w:cs="Arial"/>
          <w:sz w:val="22"/>
          <w:szCs w:val="22"/>
        </w:rPr>
      </w:pPr>
    </w:p>
    <w:p w14:paraId="432AAC3B" w14:textId="4F5830EE" w:rsidR="0060592E" w:rsidRPr="007E43D6" w:rsidRDefault="0060592E" w:rsidP="0074486A">
      <w:pPr>
        <w:pStyle w:val="Titre2"/>
        <w:numPr>
          <w:ilvl w:val="0"/>
          <w:numId w:val="43"/>
        </w:numPr>
        <w:suppressAutoHyphens w:val="0"/>
        <w:autoSpaceDN/>
        <w:spacing w:before="120" w:after="240"/>
        <w:jc w:val="left"/>
        <w:textAlignment w:val="auto"/>
        <w:rPr>
          <w:rFonts w:cs="Arial"/>
          <w:i w:val="0"/>
          <w:sz w:val="22"/>
          <w:szCs w:val="22"/>
          <w:u w:val="single"/>
        </w:rPr>
      </w:pPr>
      <w:bookmarkStart w:id="19" w:name="_Toc402458919"/>
      <w:bookmarkStart w:id="20" w:name="_Toc420663823"/>
      <w:bookmarkStart w:id="21" w:name="_Toc109634310"/>
      <w:r w:rsidRPr="007E43D6">
        <w:rPr>
          <w:rFonts w:cs="Arial"/>
          <w:i w:val="0"/>
          <w:sz w:val="22"/>
          <w:szCs w:val="22"/>
          <w:u w:val="single"/>
        </w:rPr>
        <w:t>Détermination des prix</w:t>
      </w:r>
      <w:bookmarkEnd w:id="19"/>
      <w:bookmarkEnd w:id="20"/>
      <w:bookmarkEnd w:id="21"/>
    </w:p>
    <w:p w14:paraId="571E3B5C" w14:textId="4C6EA008" w:rsidR="0060592E" w:rsidRPr="007E43D6" w:rsidRDefault="0060592E" w:rsidP="0060592E">
      <w:pPr>
        <w:spacing w:before="7" w:line="260" w:lineRule="exact"/>
        <w:jc w:val="both"/>
        <w:rPr>
          <w:rFonts w:ascii="Arial" w:hAnsi="Arial" w:cs="Arial"/>
          <w:sz w:val="22"/>
          <w:szCs w:val="22"/>
        </w:rPr>
      </w:pPr>
      <w:r w:rsidRPr="007E43D6">
        <w:rPr>
          <w:rFonts w:ascii="Arial" w:hAnsi="Arial" w:cs="Arial"/>
          <w:sz w:val="22"/>
          <w:szCs w:val="22"/>
        </w:rPr>
        <w:t xml:space="preserve">Le candidat devra présenter un prix correspondant à la fourniture </w:t>
      </w:r>
      <w:r w:rsidR="001D54A2" w:rsidRPr="007E43D6">
        <w:rPr>
          <w:rFonts w:ascii="Arial" w:hAnsi="Arial" w:cs="Arial"/>
          <w:sz w:val="22"/>
          <w:szCs w:val="22"/>
        </w:rPr>
        <w:t xml:space="preserve">de gaz naturel </w:t>
      </w:r>
      <w:r w:rsidRPr="007E43D6">
        <w:rPr>
          <w:rFonts w:ascii="Arial" w:hAnsi="Arial" w:cs="Arial"/>
          <w:sz w:val="22"/>
          <w:szCs w:val="22"/>
        </w:rPr>
        <w:t>rendu sur site, jusqu’au point de comptage. Ce prix devra comprendre toutes les dépenses de l’exécution de ces prestations, incluant tous les frais, charges, fournitures, matériels et sujétions du titulaire.</w:t>
      </w:r>
    </w:p>
    <w:p w14:paraId="3DD80FCA" w14:textId="77777777" w:rsidR="0060592E" w:rsidRPr="007E43D6" w:rsidRDefault="0060592E" w:rsidP="0060592E">
      <w:pPr>
        <w:spacing w:before="7" w:line="260" w:lineRule="exact"/>
        <w:jc w:val="both"/>
        <w:rPr>
          <w:rFonts w:ascii="Arial" w:hAnsi="Arial" w:cs="Arial"/>
          <w:sz w:val="22"/>
          <w:szCs w:val="22"/>
        </w:rPr>
      </w:pPr>
    </w:p>
    <w:p w14:paraId="24E28A48" w14:textId="77777777" w:rsidR="0060592E" w:rsidRPr="007E43D6" w:rsidRDefault="0060592E" w:rsidP="0060592E">
      <w:pPr>
        <w:spacing w:before="7" w:line="260" w:lineRule="exact"/>
        <w:jc w:val="both"/>
        <w:rPr>
          <w:rFonts w:ascii="Arial" w:hAnsi="Arial" w:cs="Arial"/>
          <w:sz w:val="22"/>
          <w:szCs w:val="22"/>
        </w:rPr>
      </w:pPr>
      <w:r w:rsidRPr="007E43D6">
        <w:rPr>
          <w:rFonts w:ascii="Arial" w:hAnsi="Arial" w:cs="Arial"/>
          <w:sz w:val="22"/>
          <w:szCs w:val="22"/>
        </w:rPr>
        <w:t>Les prix devront être donnés distinctement</w:t>
      </w:r>
    </w:p>
    <w:p w14:paraId="21DFB417" w14:textId="77777777" w:rsidR="0060592E" w:rsidRPr="007E43D6" w:rsidRDefault="0060592E" w:rsidP="0060592E">
      <w:pPr>
        <w:pStyle w:val="Paragraphedeliste"/>
        <w:numPr>
          <w:ilvl w:val="0"/>
          <w:numId w:val="40"/>
        </w:numPr>
        <w:suppressAutoHyphens w:val="0"/>
        <w:autoSpaceDN/>
        <w:ind w:right="646"/>
        <w:jc w:val="both"/>
        <w:textAlignment w:val="auto"/>
        <w:rPr>
          <w:rFonts w:ascii="Arial" w:eastAsia="Calibri" w:hAnsi="Arial" w:cs="Arial"/>
          <w:sz w:val="22"/>
          <w:szCs w:val="22"/>
        </w:rPr>
      </w:pPr>
      <w:r w:rsidRPr="007E43D6">
        <w:rPr>
          <w:rFonts w:ascii="Arial" w:eastAsia="Calibri" w:hAnsi="Arial" w:cs="Arial"/>
          <w:sz w:val="22"/>
          <w:szCs w:val="22"/>
        </w:rPr>
        <w:t xml:space="preserve">Hors Toutes Taxes, </w:t>
      </w:r>
    </w:p>
    <w:p w14:paraId="1E0C9838" w14:textId="77777777" w:rsidR="00FB3681" w:rsidRPr="007E43D6" w:rsidRDefault="00FB3681" w:rsidP="0060592E">
      <w:pPr>
        <w:pStyle w:val="Paragraphedeliste"/>
        <w:numPr>
          <w:ilvl w:val="0"/>
          <w:numId w:val="40"/>
        </w:numPr>
        <w:suppressAutoHyphens w:val="0"/>
        <w:autoSpaceDN/>
        <w:ind w:right="646"/>
        <w:jc w:val="both"/>
        <w:textAlignment w:val="auto"/>
        <w:rPr>
          <w:rFonts w:ascii="Arial" w:eastAsia="Calibri" w:hAnsi="Arial" w:cs="Arial"/>
          <w:sz w:val="22"/>
          <w:szCs w:val="22"/>
        </w:rPr>
      </w:pPr>
      <w:r w:rsidRPr="007E43D6">
        <w:rPr>
          <w:rFonts w:ascii="Arial" w:eastAsia="Calibri" w:hAnsi="Arial" w:cs="Arial"/>
          <w:sz w:val="22"/>
          <w:szCs w:val="22"/>
        </w:rPr>
        <w:t>Hors Taxe sur la Valeur Ajoutée,</w:t>
      </w:r>
    </w:p>
    <w:p w14:paraId="64386938" w14:textId="77777777" w:rsidR="0060592E" w:rsidRPr="007E43D6" w:rsidRDefault="0060592E" w:rsidP="0060592E">
      <w:pPr>
        <w:pStyle w:val="Paragraphedeliste"/>
        <w:numPr>
          <w:ilvl w:val="0"/>
          <w:numId w:val="40"/>
        </w:numPr>
        <w:suppressAutoHyphens w:val="0"/>
        <w:autoSpaceDN/>
        <w:ind w:right="646"/>
        <w:jc w:val="both"/>
        <w:textAlignment w:val="auto"/>
        <w:rPr>
          <w:rFonts w:ascii="Arial" w:eastAsia="Calibri" w:hAnsi="Arial" w:cs="Arial"/>
          <w:sz w:val="22"/>
          <w:szCs w:val="22"/>
        </w:rPr>
      </w:pPr>
      <w:r w:rsidRPr="007E43D6">
        <w:rPr>
          <w:rFonts w:ascii="Arial" w:eastAsia="Calibri" w:hAnsi="Arial" w:cs="Arial"/>
          <w:sz w:val="22"/>
          <w:szCs w:val="22"/>
        </w:rPr>
        <w:t>Toutes Taxes Comprises, en précisant, selon les prestations, le taux de TVA applicable.</w:t>
      </w:r>
    </w:p>
    <w:p w14:paraId="6329711E" w14:textId="77777777" w:rsidR="0060592E" w:rsidRPr="007E43D6" w:rsidRDefault="0060592E" w:rsidP="0060592E">
      <w:pPr>
        <w:pStyle w:val="RedTxt"/>
        <w:jc w:val="both"/>
        <w:rPr>
          <w:sz w:val="22"/>
          <w:szCs w:val="22"/>
        </w:rPr>
      </w:pPr>
    </w:p>
    <w:p w14:paraId="47E57BB1" w14:textId="77777777" w:rsidR="0060592E" w:rsidRPr="007E43D6" w:rsidRDefault="0060592E" w:rsidP="0074486A">
      <w:pPr>
        <w:pStyle w:val="Titre2"/>
        <w:numPr>
          <w:ilvl w:val="0"/>
          <w:numId w:val="43"/>
        </w:numPr>
        <w:suppressAutoHyphens w:val="0"/>
        <w:autoSpaceDN/>
        <w:spacing w:before="120" w:after="240"/>
        <w:jc w:val="left"/>
        <w:textAlignment w:val="auto"/>
        <w:rPr>
          <w:rFonts w:cs="Arial"/>
          <w:i w:val="0"/>
          <w:sz w:val="22"/>
          <w:szCs w:val="22"/>
          <w:u w:val="single"/>
        </w:rPr>
      </w:pPr>
      <w:bookmarkStart w:id="22" w:name="_Toc109634311"/>
      <w:r w:rsidRPr="007E43D6">
        <w:rPr>
          <w:rFonts w:cs="Arial"/>
          <w:i w:val="0"/>
          <w:sz w:val="22"/>
          <w:szCs w:val="22"/>
          <w:u w:val="single"/>
        </w:rPr>
        <w:t>Validité de l’offre et négociation</w:t>
      </w:r>
      <w:bookmarkEnd w:id="22"/>
    </w:p>
    <w:p w14:paraId="49C70F70" w14:textId="77777777" w:rsidR="0060592E" w:rsidRPr="007E43D6" w:rsidRDefault="0060592E" w:rsidP="0060592E">
      <w:pPr>
        <w:pStyle w:val="RedTxt"/>
        <w:jc w:val="both"/>
        <w:rPr>
          <w:sz w:val="22"/>
          <w:szCs w:val="22"/>
        </w:rPr>
      </w:pPr>
    </w:p>
    <w:p w14:paraId="74A8293B" w14:textId="77777777" w:rsidR="0060592E" w:rsidRPr="007E43D6" w:rsidRDefault="0060592E" w:rsidP="0060592E">
      <w:pPr>
        <w:spacing w:before="7" w:line="260" w:lineRule="exact"/>
        <w:jc w:val="both"/>
        <w:rPr>
          <w:rFonts w:ascii="Arial" w:hAnsi="Arial" w:cs="Arial"/>
          <w:sz w:val="22"/>
          <w:szCs w:val="22"/>
        </w:rPr>
      </w:pPr>
      <w:r w:rsidRPr="007E43D6">
        <w:rPr>
          <w:rFonts w:ascii="Arial" w:hAnsi="Arial" w:cs="Arial"/>
          <w:sz w:val="22"/>
          <w:szCs w:val="22"/>
        </w:rPr>
        <w:t xml:space="preserve">L’offre sera établie sur la base des conditions économiques en vigueur à la date de remise des offres. </w:t>
      </w:r>
    </w:p>
    <w:p w14:paraId="7242ABB3" w14:textId="77777777" w:rsidR="0060592E" w:rsidRPr="007E43D6" w:rsidRDefault="0060592E" w:rsidP="0060592E">
      <w:pPr>
        <w:spacing w:before="7" w:line="260" w:lineRule="exact"/>
        <w:jc w:val="both"/>
        <w:rPr>
          <w:rFonts w:ascii="Arial" w:hAnsi="Arial" w:cs="Arial"/>
          <w:sz w:val="22"/>
          <w:szCs w:val="22"/>
        </w:rPr>
      </w:pPr>
    </w:p>
    <w:p w14:paraId="02C1E831" w14:textId="07B2A059" w:rsidR="0060592E" w:rsidRPr="007E43D6" w:rsidRDefault="0060592E" w:rsidP="0060592E">
      <w:pPr>
        <w:spacing w:before="7" w:line="260" w:lineRule="exact"/>
        <w:jc w:val="both"/>
        <w:rPr>
          <w:rFonts w:ascii="Arial" w:hAnsi="Arial" w:cs="Arial"/>
          <w:sz w:val="22"/>
          <w:szCs w:val="22"/>
        </w:rPr>
      </w:pPr>
      <w:r w:rsidRPr="007E43D6">
        <w:rPr>
          <w:rFonts w:ascii="Arial" w:hAnsi="Arial" w:cs="Arial"/>
          <w:sz w:val="22"/>
          <w:szCs w:val="22"/>
        </w:rPr>
        <w:t xml:space="preserve">Néanmoins, </w:t>
      </w:r>
      <w:r w:rsidR="002326E0">
        <w:rPr>
          <w:rFonts w:ascii="Arial" w:hAnsi="Arial" w:cs="Arial"/>
          <w:sz w:val="22"/>
          <w:szCs w:val="22"/>
        </w:rPr>
        <w:t xml:space="preserve">dans le cas où les prix proposés lors de la remise de l’offre le 07/09/2022 </w:t>
      </w:r>
      <w:r w:rsidR="00974051">
        <w:rPr>
          <w:rFonts w:ascii="Arial" w:hAnsi="Arial" w:cs="Arial"/>
          <w:sz w:val="22"/>
          <w:szCs w:val="22"/>
        </w:rPr>
        <w:t>seraient</w:t>
      </w:r>
      <w:r w:rsidR="002326E0">
        <w:rPr>
          <w:rFonts w:ascii="Arial" w:hAnsi="Arial" w:cs="Arial"/>
          <w:sz w:val="22"/>
          <w:szCs w:val="22"/>
        </w:rPr>
        <w:t xml:space="preserve"> jugés trop élevés, le maitre d’ouvrage se réserve le droit de demander </w:t>
      </w:r>
      <w:r w:rsidR="000B7B34">
        <w:rPr>
          <w:rFonts w:ascii="Arial" w:hAnsi="Arial" w:cs="Arial"/>
          <w:sz w:val="22"/>
          <w:szCs w:val="22"/>
        </w:rPr>
        <w:t xml:space="preserve">aux candidats </w:t>
      </w:r>
      <w:r w:rsidR="002326E0">
        <w:rPr>
          <w:rFonts w:ascii="Arial" w:hAnsi="Arial" w:cs="Arial"/>
          <w:sz w:val="22"/>
          <w:szCs w:val="22"/>
        </w:rPr>
        <w:t>une mise à jour</w:t>
      </w:r>
      <w:r w:rsidR="00821CB8">
        <w:rPr>
          <w:rFonts w:ascii="Arial" w:hAnsi="Arial" w:cs="Arial"/>
          <w:sz w:val="22"/>
          <w:szCs w:val="22"/>
        </w:rPr>
        <w:t xml:space="preserve"> ultérieure</w:t>
      </w:r>
      <w:r w:rsidR="002326E0">
        <w:rPr>
          <w:rFonts w:ascii="Arial" w:hAnsi="Arial" w:cs="Arial"/>
          <w:sz w:val="22"/>
          <w:szCs w:val="22"/>
        </w:rPr>
        <w:t xml:space="preserve"> des offres</w:t>
      </w:r>
      <w:r w:rsidRPr="007E43D6">
        <w:rPr>
          <w:rFonts w:ascii="Arial" w:hAnsi="Arial" w:cs="Arial"/>
          <w:sz w:val="22"/>
          <w:szCs w:val="22"/>
        </w:rPr>
        <w:t xml:space="preserve">. Cette </w:t>
      </w:r>
      <w:r w:rsidR="000B7B34">
        <w:rPr>
          <w:rFonts w:ascii="Arial" w:hAnsi="Arial" w:cs="Arial"/>
          <w:sz w:val="22"/>
          <w:szCs w:val="22"/>
        </w:rPr>
        <w:t>procédure</w:t>
      </w:r>
      <w:r w:rsidR="000B7B34" w:rsidRPr="007E43D6">
        <w:rPr>
          <w:rFonts w:ascii="Arial" w:hAnsi="Arial" w:cs="Arial"/>
          <w:sz w:val="22"/>
          <w:szCs w:val="22"/>
        </w:rPr>
        <w:t xml:space="preserve"> </w:t>
      </w:r>
      <w:r w:rsidRPr="007E43D6">
        <w:rPr>
          <w:rFonts w:ascii="Arial" w:hAnsi="Arial" w:cs="Arial"/>
          <w:sz w:val="22"/>
          <w:szCs w:val="22"/>
        </w:rPr>
        <w:t>portera sur la cinématique suivante :</w:t>
      </w:r>
    </w:p>
    <w:p w14:paraId="63F56482" w14:textId="5E055D95" w:rsidR="0060592E" w:rsidRPr="007E43D6" w:rsidRDefault="0060592E" w:rsidP="0060592E">
      <w:pPr>
        <w:pStyle w:val="Paragraphedeliste"/>
        <w:numPr>
          <w:ilvl w:val="0"/>
          <w:numId w:val="41"/>
        </w:numPr>
        <w:suppressAutoHyphens w:val="0"/>
        <w:autoSpaceDN/>
        <w:ind w:right="646"/>
        <w:jc w:val="both"/>
        <w:textAlignment w:val="auto"/>
        <w:rPr>
          <w:rFonts w:ascii="Arial" w:eastAsia="Calibri" w:hAnsi="Arial" w:cs="Arial"/>
          <w:spacing w:val="1"/>
          <w:sz w:val="22"/>
          <w:szCs w:val="22"/>
        </w:rPr>
      </w:pPr>
      <w:r w:rsidRPr="007E43D6">
        <w:rPr>
          <w:rFonts w:ascii="Arial" w:eastAsia="Calibri" w:hAnsi="Arial" w:cs="Arial"/>
          <w:spacing w:val="1"/>
          <w:sz w:val="22"/>
          <w:szCs w:val="22"/>
        </w:rPr>
        <w:t>Date de remise des</w:t>
      </w:r>
      <w:r w:rsidR="002326E0">
        <w:rPr>
          <w:rFonts w:ascii="Arial" w:eastAsia="Calibri" w:hAnsi="Arial" w:cs="Arial"/>
          <w:spacing w:val="1"/>
          <w:sz w:val="22"/>
          <w:szCs w:val="22"/>
        </w:rPr>
        <w:t xml:space="preserve"> candidatures</w:t>
      </w:r>
      <w:r w:rsidR="002326E0" w:rsidRPr="007E43D6">
        <w:rPr>
          <w:rFonts w:ascii="Arial" w:eastAsia="Calibri" w:hAnsi="Arial" w:cs="Arial"/>
          <w:spacing w:val="1"/>
          <w:sz w:val="22"/>
          <w:szCs w:val="22"/>
        </w:rPr>
        <w:t xml:space="preserve"> </w:t>
      </w:r>
      <w:r w:rsidRPr="007E43D6">
        <w:rPr>
          <w:rFonts w:ascii="Arial" w:eastAsia="Calibri" w:hAnsi="Arial" w:cs="Arial"/>
          <w:spacing w:val="1"/>
          <w:sz w:val="22"/>
          <w:szCs w:val="22"/>
        </w:rPr>
        <w:t>(</w:t>
      </w:r>
      <w:r w:rsidR="002326E0">
        <w:rPr>
          <w:rFonts w:ascii="Arial" w:eastAsia="Calibri" w:hAnsi="Arial" w:cs="Arial"/>
          <w:spacing w:val="1"/>
          <w:sz w:val="22"/>
          <w:szCs w:val="22"/>
        </w:rPr>
        <w:t>01/09/2022</w:t>
      </w:r>
      <w:r w:rsidRPr="007E43D6">
        <w:rPr>
          <w:rFonts w:ascii="Arial" w:eastAsia="Calibri" w:hAnsi="Arial" w:cs="Arial"/>
          <w:spacing w:val="1"/>
          <w:sz w:val="22"/>
          <w:szCs w:val="22"/>
        </w:rPr>
        <w:t>)</w:t>
      </w:r>
    </w:p>
    <w:p w14:paraId="581DBEB9" w14:textId="28D06EBD" w:rsidR="0060592E" w:rsidRPr="007E43D6" w:rsidRDefault="0060592E" w:rsidP="0060592E">
      <w:pPr>
        <w:pStyle w:val="Paragraphedeliste"/>
        <w:numPr>
          <w:ilvl w:val="0"/>
          <w:numId w:val="41"/>
        </w:numPr>
        <w:suppressAutoHyphens w:val="0"/>
        <w:autoSpaceDN/>
        <w:ind w:right="646"/>
        <w:jc w:val="both"/>
        <w:textAlignment w:val="auto"/>
        <w:rPr>
          <w:rFonts w:ascii="Arial" w:eastAsia="Calibri" w:hAnsi="Arial" w:cs="Arial"/>
          <w:spacing w:val="1"/>
          <w:sz w:val="22"/>
          <w:szCs w:val="22"/>
        </w:rPr>
      </w:pPr>
      <w:r w:rsidRPr="007E43D6">
        <w:rPr>
          <w:rFonts w:ascii="Arial" w:eastAsia="Calibri" w:hAnsi="Arial" w:cs="Arial"/>
          <w:spacing w:val="1"/>
          <w:sz w:val="22"/>
          <w:szCs w:val="22"/>
        </w:rPr>
        <w:t xml:space="preserve">Date d’analyse des </w:t>
      </w:r>
      <w:r w:rsidR="002326E0">
        <w:rPr>
          <w:rFonts w:ascii="Arial" w:eastAsia="Calibri" w:hAnsi="Arial" w:cs="Arial"/>
          <w:spacing w:val="1"/>
          <w:sz w:val="22"/>
          <w:szCs w:val="22"/>
        </w:rPr>
        <w:t>candidatures</w:t>
      </w:r>
      <w:r w:rsidR="002326E0" w:rsidRPr="007E43D6">
        <w:rPr>
          <w:rFonts w:ascii="Arial" w:eastAsia="Calibri" w:hAnsi="Arial" w:cs="Arial"/>
          <w:spacing w:val="1"/>
          <w:sz w:val="22"/>
          <w:szCs w:val="22"/>
        </w:rPr>
        <w:t xml:space="preserve"> </w:t>
      </w:r>
      <w:r w:rsidRPr="007E43D6">
        <w:rPr>
          <w:rFonts w:ascii="Arial" w:eastAsia="Calibri" w:hAnsi="Arial" w:cs="Arial"/>
          <w:spacing w:val="1"/>
          <w:sz w:val="22"/>
          <w:szCs w:val="22"/>
        </w:rPr>
        <w:t>(</w:t>
      </w:r>
      <w:r w:rsidR="002326E0">
        <w:rPr>
          <w:rFonts w:ascii="Arial" w:eastAsia="Calibri" w:hAnsi="Arial" w:cs="Arial"/>
          <w:spacing w:val="1"/>
          <w:sz w:val="22"/>
          <w:szCs w:val="22"/>
        </w:rPr>
        <w:t>2</w:t>
      </w:r>
      <w:r w:rsidRPr="007E43D6">
        <w:rPr>
          <w:rFonts w:ascii="Arial" w:eastAsia="Calibri" w:hAnsi="Arial" w:cs="Arial"/>
          <w:spacing w:val="1"/>
          <w:sz w:val="22"/>
          <w:szCs w:val="22"/>
        </w:rPr>
        <w:t xml:space="preserve"> jour</w:t>
      </w:r>
      <w:r w:rsidR="002326E0">
        <w:rPr>
          <w:rFonts w:ascii="Arial" w:eastAsia="Calibri" w:hAnsi="Arial" w:cs="Arial"/>
          <w:spacing w:val="1"/>
          <w:sz w:val="22"/>
          <w:szCs w:val="22"/>
        </w:rPr>
        <w:t>s</w:t>
      </w:r>
      <w:r w:rsidRPr="007E43D6">
        <w:rPr>
          <w:rFonts w:ascii="Arial" w:eastAsia="Calibri" w:hAnsi="Arial" w:cs="Arial"/>
          <w:spacing w:val="1"/>
          <w:sz w:val="22"/>
          <w:szCs w:val="22"/>
        </w:rPr>
        <w:t xml:space="preserve"> calendaire</w:t>
      </w:r>
      <w:r w:rsidR="002326E0">
        <w:rPr>
          <w:rFonts w:ascii="Arial" w:eastAsia="Calibri" w:hAnsi="Arial" w:cs="Arial"/>
          <w:spacing w:val="1"/>
          <w:sz w:val="22"/>
          <w:szCs w:val="22"/>
        </w:rPr>
        <w:t>s</w:t>
      </w:r>
      <w:r w:rsidRPr="007E43D6">
        <w:rPr>
          <w:rFonts w:ascii="Arial" w:eastAsia="Calibri" w:hAnsi="Arial" w:cs="Arial"/>
          <w:spacing w:val="1"/>
          <w:sz w:val="22"/>
          <w:szCs w:val="22"/>
        </w:rPr>
        <w:t>)</w:t>
      </w:r>
    </w:p>
    <w:p w14:paraId="648EDAEB" w14:textId="6181FD55" w:rsidR="0060592E" w:rsidRPr="007E43D6" w:rsidRDefault="000B7B34" w:rsidP="0060592E">
      <w:pPr>
        <w:pStyle w:val="Paragraphedeliste"/>
        <w:numPr>
          <w:ilvl w:val="0"/>
          <w:numId w:val="41"/>
        </w:numPr>
        <w:suppressAutoHyphens w:val="0"/>
        <w:autoSpaceDN/>
        <w:ind w:right="646"/>
        <w:jc w:val="both"/>
        <w:textAlignment w:val="auto"/>
        <w:rPr>
          <w:rFonts w:ascii="Arial" w:eastAsia="Calibri" w:hAnsi="Arial" w:cs="Arial"/>
          <w:spacing w:val="1"/>
          <w:sz w:val="22"/>
          <w:szCs w:val="22"/>
        </w:rPr>
      </w:pPr>
      <w:r>
        <w:rPr>
          <w:rFonts w:ascii="Arial" w:eastAsia="Calibri" w:hAnsi="Arial" w:cs="Arial"/>
          <w:spacing w:val="1"/>
          <w:sz w:val="22"/>
          <w:szCs w:val="22"/>
        </w:rPr>
        <w:t>O</w:t>
      </w:r>
      <w:r w:rsidR="0060592E" w:rsidRPr="007E43D6">
        <w:rPr>
          <w:rFonts w:ascii="Arial" w:eastAsia="Calibri" w:hAnsi="Arial" w:cs="Arial"/>
          <w:spacing w:val="1"/>
          <w:sz w:val="22"/>
          <w:szCs w:val="22"/>
        </w:rPr>
        <w:t>ffre de prix du candidat</w:t>
      </w:r>
      <w:r>
        <w:rPr>
          <w:rFonts w:ascii="Arial" w:eastAsia="Calibri" w:hAnsi="Arial" w:cs="Arial"/>
          <w:b/>
          <w:spacing w:val="1"/>
          <w:sz w:val="22"/>
          <w:szCs w:val="22"/>
        </w:rPr>
        <w:t xml:space="preserve"> </w:t>
      </w:r>
      <w:r w:rsidR="002326E0" w:rsidRPr="001F4A3D">
        <w:rPr>
          <w:rFonts w:ascii="Arial" w:eastAsia="Calibri" w:hAnsi="Arial" w:cs="Arial"/>
          <w:b/>
          <w:spacing w:val="1"/>
          <w:sz w:val="22"/>
          <w:szCs w:val="22"/>
          <w:highlight w:val="yellow"/>
        </w:rPr>
        <w:t>le 07/09/2022 à 12h valable jusqu’à 17h</w:t>
      </w:r>
    </w:p>
    <w:p w14:paraId="577157F7" w14:textId="511AF6F0" w:rsidR="0060592E" w:rsidRDefault="0060592E" w:rsidP="0060592E">
      <w:pPr>
        <w:pStyle w:val="Paragraphedeliste"/>
        <w:numPr>
          <w:ilvl w:val="0"/>
          <w:numId w:val="41"/>
        </w:numPr>
        <w:suppressAutoHyphens w:val="0"/>
        <w:autoSpaceDN/>
        <w:ind w:right="646"/>
        <w:jc w:val="both"/>
        <w:textAlignment w:val="auto"/>
        <w:rPr>
          <w:rFonts w:ascii="Arial" w:eastAsia="Calibri" w:hAnsi="Arial" w:cs="Arial"/>
          <w:spacing w:val="1"/>
          <w:sz w:val="22"/>
          <w:szCs w:val="22"/>
        </w:rPr>
      </w:pPr>
      <w:r w:rsidRPr="007E43D6">
        <w:rPr>
          <w:rFonts w:ascii="Arial" w:eastAsia="Calibri" w:hAnsi="Arial" w:cs="Arial"/>
          <w:spacing w:val="1"/>
          <w:sz w:val="22"/>
          <w:szCs w:val="22"/>
        </w:rPr>
        <w:t xml:space="preserve">Accord de principe sur l’offre sélectionnée par le pouvoir adjudicateur </w:t>
      </w:r>
      <w:r w:rsidR="000B7B34">
        <w:rPr>
          <w:rFonts w:ascii="Arial" w:eastAsia="Calibri" w:hAnsi="Arial" w:cs="Arial"/>
          <w:spacing w:val="1"/>
          <w:sz w:val="22"/>
          <w:szCs w:val="22"/>
        </w:rPr>
        <w:t>le 07/09/2022</w:t>
      </w:r>
      <w:r w:rsidRPr="007E43D6">
        <w:rPr>
          <w:rFonts w:ascii="Arial" w:eastAsia="Calibri" w:hAnsi="Arial" w:cs="Arial"/>
          <w:spacing w:val="1"/>
          <w:sz w:val="22"/>
          <w:szCs w:val="22"/>
        </w:rPr>
        <w:t xml:space="preserve"> à </w:t>
      </w:r>
      <w:r w:rsidRPr="007E43D6">
        <w:rPr>
          <w:rFonts w:ascii="Arial" w:eastAsia="Calibri" w:hAnsi="Arial" w:cs="Arial"/>
          <w:b/>
          <w:spacing w:val="1"/>
          <w:sz w:val="22"/>
          <w:szCs w:val="22"/>
        </w:rPr>
        <w:t>1</w:t>
      </w:r>
      <w:r w:rsidR="001A5202" w:rsidRPr="007E43D6">
        <w:rPr>
          <w:rFonts w:ascii="Arial" w:eastAsia="Calibri" w:hAnsi="Arial" w:cs="Arial"/>
          <w:b/>
          <w:spacing w:val="1"/>
          <w:sz w:val="22"/>
          <w:szCs w:val="22"/>
        </w:rPr>
        <w:t>7</w:t>
      </w:r>
      <w:r w:rsidRPr="007E43D6">
        <w:rPr>
          <w:rFonts w:ascii="Arial" w:eastAsia="Calibri" w:hAnsi="Arial" w:cs="Arial"/>
          <w:b/>
          <w:spacing w:val="1"/>
          <w:sz w:val="22"/>
          <w:szCs w:val="22"/>
        </w:rPr>
        <w:t>h00</w:t>
      </w:r>
      <w:r w:rsidRPr="007E43D6">
        <w:rPr>
          <w:rFonts w:ascii="Arial" w:eastAsia="Calibri" w:hAnsi="Arial" w:cs="Arial"/>
          <w:spacing w:val="1"/>
          <w:sz w:val="22"/>
          <w:szCs w:val="22"/>
        </w:rPr>
        <w:t>, transmise par courriel (ou refus de principe)</w:t>
      </w:r>
    </w:p>
    <w:p w14:paraId="19F1AD5B" w14:textId="3E14331E" w:rsidR="000B7B34" w:rsidRPr="007E43D6" w:rsidRDefault="000B7B34" w:rsidP="0060592E">
      <w:pPr>
        <w:pStyle w:val="Paragraphedeliste"/>
        <w:numPr>
          <w:ilvl w:val="0"/>
          <w:numId w:val="41"/>
        </w:numPr>
        <w:suppressAutoHyphens w:val="0"/>
        <w:autoSpaceDN/>
        <w:ind w:right="646"/>
        <w:jc w:val="both"/>
        <w:textAlignment w:val="auto"/>
        <w:rPr>
          <w:rFonts w:ascii="Arial" w:eastAsia="Calibri" w:hAnsi="Arial" w:cs="Arial"/>
          <w:spacing w:val="1"/>
          <w:sz w:val="22"/>
          <w:szCs w:val="22"/>
        </w:rPr>
      </w:pPr>
      <w:r>
        <w:rPr>
          <w:rFonts w:ascii="Arial" w:eastAsia="Calibri" w:hAnsi="Arial" w:cs="Arial"/>
          <w:spacing w:val="1"/>
          <w:sz w:val="22"/>
          <w:szCs w:val="22"/>
        </w:rPr>
        <w:lastRenderedPageBreak/>
        <w:t>En cas de demande de mise à jour de l’offre, une nouvelle date sera communiquée aux candidats au plus le 08/09/2022 à 17h</w:t>
      </w:r>
    </w:p>
    <w:p w14:paraId="32487C78" w14:textId="2AD6F8FC" w:rsidR="0060592E" w:rsidRPr="007E43D6" w:rsidRDefault="0060592E" w:rsidP="0060592E">
      <w:pPr>
        <w:pStyle w:val="Paragraphedeliste"/>
        <w:numPr>
          <w:ilvl w:val="0"/>
          <w:numId w:val="41"/>
        </w:numPr>
        <w:suppressAutoHyphens w:val="0"/>
        <w:autoSpaceDN/>
        <w:ind w:right="646"/>
        <w:jc w:val="both"/>
        <w:textAlignment w:val="auto"/>
        <w:rPr>
          <w:rFonts w:ascii="Arial" w:eastAsia="Calibri" w:hAnsi="Arial" w:cs="Arial"/>
          <w:spacing w:val="1"/>
          <w:sz w:val="22"/>
          <w:szCs w:val="22"/>
        </w:rPr>
      </w:pPr>
      <w:r w:rsidRPr="007E43D6">
        <w:rPr>
          <w:rFonts w:ascii="Arial" w:eastAsia="Calibri" w:hAnsi="Arial" w:cs="Arial"/>
          <w:spacing w:val="1"/>
          <w:sz w:val="22"/>
          <w:szCs w:val="22"/>
        </w:rPr>
        <w:t xml:space="preserve">Notification des candidats non admis </w:t>
      </w:r>
      <w:r w:rsidR="001D54A2" w:rsidRPr="007E43D6">
        <w:rPr>
          <w:rFonts w:ascii="Arial" w:eastAsia="Calibri" w:hAnsi="Arial" w:cs="Arial"/>
          <w:spacing w:val="1"/>
          <w:sz w:val="22"/>
          <w:szCs w:val="22"/>
        </w:rPr>
        <w:t>2</w:t>
      </w:r>
      <w:r w:rsidR="00DD153A">
        <w:rPr>
          <w:rFonts w:ascii="Arial" w:eastAsia="Calibri" w:hAnsi="Arial" w:cs="Arial"/>
          <w:spacing w:val="1"/>
          <w:sz w:val="22"/>
          <w:szCs w:val="22"/>
        </w:rPr>
        <w:t xml:space="preserve"> après l’accord de principe avec le candidat retenu</w:t>
      </w:r>
      <w:r w:rsidRPr="007E43D6">
        <w:rPr>
          <w:rFonts w:ascii="Arial" w:eastAsia="Calibri" w:hAnsi="Arial" w:cs="Arial"/>
          <w:spacing w:val="1"/>
          <w:sz w:val="22"/>
          <w:szCs w:val="22"/>
        </w:rPr>
        <w:t>,</w:t>
      </w:r>
    </w:p>
    <w:p w14:paraId="21DBC3FD" w14:textId="0179C113" w:rsidR="0060592E" w:rsidRPr="007E43D6" w:rsidRDefault="0060592E" w:rsidP="0060592E">
      <w:pPr>
        <w:pStyle w:val="Paragraphedeliste"/>
        <w:numPr>
          <w:ilvl w:val="0"/>
          <w:numId w:val="41"/>
        </w:numPr>
        <w:suppressAutoHyphens w:val="0"/>
        <w:autoSpaceDN/>
        <w:ind w:right="646"/>
        <w:jc w:val="both"/>
        <w:textAlignment w:val="auto"/>
        <w:rPr>
          <w:rFonts w:ascii="Arial" w:eastAsia="Calibri" w:hAnsi="Arial" w:cs="Arial"/>
          <w:spacing w:val="1"/>
          <w:sz w:val="22"/>
          <w:szCs w:val="22"/>
        </w:rPr>
      </w:pPr>
      <w:r w:rsidRPr="007E43D6">
        <w:rPr>
          <w:rFonts w:ascii="Arial" w:eastAsia="Calibri" w:hAnsi="Arial" w:cs="Arial"/>
          <w:spacing w:val="1"/>
          <w:sz w:val="22"/>
          <w:szCs w:val="22"/>
        </w:rPr>
        <w:t>Notification officielle du marché 1</w:t>
      </w:r>
      <w:r w:rsidR="001D54A2" w:rsidRPr="007E43D6">
        <w:rPr>
          <w:rFonts w:ascii="Arial" w:eastAsia="Calibri" w:hAnsi="Arial" w:cs="Arial"/>
          <w:spacing w:val="1"/>
          <w:sz w:val="22"/>
          <w:szCs w:val="22"/>
        </w:rPr>
        <w:t>3</w:t>
      </w:r>
      <w:r w:rsidR="00DD153A">
        <w:rPr>
          <w:rFonts w:ascii="Arial" w:eastAsia="Calibri" w:hAnsi="Arial" w:cs="Arial"/>
          <w:spacing w:val="1"/>
          <w:sz w:val="22"/>
          <w:szCs w:val="22"/>
        </w:rPr>
        <w:t xml:space="preserve"> jours après la notification</w:t>
      </w:r>
      <w:r w:rsidRPr="007E43D6">
        <w:rPr>
          <w:rFonts w:ascii="Arial" w:eastAsia="Calibri" w:hAnsi="Arial" w:cs="Arial"/>
          <w:spacing w:val="1"/>
          <w:sz w:val="22"/>
          <w:szCs w:val="22"/>
        </w:rPr>
        <w:t xml:space="preserve">, </w:t>
      </w:r>
    </w:p>
    <w:p w14:paraId="06FA83D3" w14:textId="77777777" w:rsidR="0060592E" w:rsidRPr="007E43D6" w:rsidRDefault="0060592E" w:rsidP="0060592E">
      <w:pPr>
        <w:ind w:left="193" w:right="646"/>
        <w:jc w:val="both"/>
        <w:rPr>
          <w:rFonts w:ascii="Arial" w:eastAsia="Calibri" w:hAnsi="Arial" w:cs="Arial"/>
          <w:spacing w:val="1"/>
          <w:sz w:val="22"/>
          <w:szCs w:val="22"/>
        </w:rPr>
      </w:pPr>
    </w:p>
    <w:p w14:paraId="539FF0FF" w14:textId="77777777" w:rsidR="0060592E" w:rsidRPr="007E43D6" w:rsidRDefault="0060592E" w:rsidP="0074486A">
      <w:pPr>
        <w:pStyle w:val="Titre2"/>
        <w:numPr>
          <w:ilvl w:val="0"/>
          <w:numId w:val="43"/>
        </w:numPr>
        <w:suppressAutoHyphens w:val="0"/>
        <w:autoSpaceDN/>
        <w:spacing w:before="120" w:after="240"/>
        <w:jc w:val="left"/>
        <w:textAlignment w:val="auto"/>
        <w:rPr>
          <w:rFonts w:cs="Arial"/>
          <w:i w:val="0"/>
          <w:sz w:val="22"/>
          <w:szCs w:val="22"/>
          <w:u w:val="single"/>
        </w:rPr>
      </w:pPr>
      <w:bookmarkStart w:id="23" w:name="_Toc109634312"/>
      <w:r w:rsidRPr="007E43D6">
        <w:rPr>
          <w:rFonts w:cs="Arial"/>
          <w:i w:val="0"/>
          <w:sz w:val="22"/>
          <w:szCs w:val="22"/>
          <w:u w:val="single"/>
        </w:rPr>
        <w:t>Forme de prix</w:t>
      </w:r>
      <w:bookmarkEnd w:id="23"/>
    </w:p>
    <w:p w14:paraId="39ED3B15" w14:textId="77777777" w:rsidR="0060592E" w:rsidRPr="007E43D6" w:rsidRDefault="0060592E" w:rsidP="0060592E">
      <w:pPr>
        <w:ind w:left="193" w:right="646"/>
        <w:jc w:val="both"/>
        <w:rPr>
          <w:rFonts w:ascii="Arial" w:eastAsia="Calibri" w:hAnsi="Arial" w:cs="Arial"/>
          <w:spacing w:val="1"/>
          <w:sz w:val="22"/>
          <w:szCs w:val="22"/>
        </w:rPr>
      </w:pPr>
      <w:r w:rsidRPr="007E43D6">
        <w:rPr>
          <w:rFonts w:ascii="Arial" w:eastAsia="Calibri" w:hAnsi="Arial" w:cs="Arial"/>
          <w:spacing w:val="1"/>
          <w:sz w:val="22"/>
          <w:szCs w:val="22"/>
        </w:rPr>
        <w:t>L’offre devra détailler :</w:t>
      </w:r>
    </w:p>
    <w:p w14:paraId="5D00634D" w14:textId="28102055" w:rsidR="0060592E" w:rsidRPr="007E43D6" w:rsidRDefault="00BD0517" w:rsidP="0060592E">
      <w:pPr>
        <w:pStyle w:val="Paragraphedeliste"/>
        <w:numPr>
          <w:ilvl w:val="0"/>
          <w:numId w:val="39"/>
        </w:numPr>
        <w:suppressAutoHyphens w:val="0"/>
        <w:autoSpaceDN/>
        <w:ind w:right="646"/>
        <w:jc w:val="both"/>
        <w:textAlignment w:val="auto"/>
        <w:rPr>
          <w:rFonts w:ascii="Arial" w:eastAsia="Calibri" w:hAnsi="Arial" w:cs="Arial"/>
          <w:sz w:val="22"/>
          <w:szCs w:val="22"/>
        </w:rPr>
      </w:pPr>
      <w:r w:rsidRPr="007E43D6">
        <w:rPr>
          <w:rFonts w:ascii="Arial" w:eastAsia="Calibri" w:hAnsi="Arial" w:cs="Arial"/>
          <w:sz w:val="22"/>
          <w:szCs w:val="22"/>
        </w:rPr>
        <w:t>L</w:t>
      </w:r>
      <w:r w:rsidR="0060592E" w:rsidRPr="007E43D6">
        <w:rPr>
          <w:rFonts w:ascii="Arial" w:eastAsia="Calibri" w:hAnsi="Arial" w:cs="Arial"/>
          <w:sz w:val="22"/>
          <w:szCs w:val="22"/>
        </w:rPr>
        <w:t xml:space="preserve">e prix de la fourniture, </w:t>
      </w:r>
    </w:p>
    <w:p w14:paraId="72EE7688" w14:textId="7BB08622" w:rsidR="0060592E" w:rsidRPr="007E43D6" w:rsidRDefault="00BD0517" w:rsidP="0060592E">
      <w:pPr>
        <w:pStyle w:val="Paragraphedeliste"/>
        <w:numPr>
          <w:ilvl w:val="1"/>
          <w:numId w:val="39"/>
        </w:numPr>
        <w:suppressAutoHyphens w:val="0"/>
        <w:autoSpaceDN/>
        <w:ind w:right="646"/>
        <w:jc w:val="both"/>
        <w:textAlignment w:val="auto"/>
        <w:rPr>
          <w:rFonts w:ascii="Arial" w:eastAsia="Calibri" w:hAnsi="Arial" w:cs="Arial"/>
          <w:sz w:val="22"/>
          <w:szCs w:val="22"/>
        </w:rPr>
      </w:pPr>
      <w:r w:rsidRPr="007E43D6">
        <w:rPr>
          <w:rFonts w:ascii="Arial" w:eastAsia="Calibri" w:hAnsi="Arial" w:cs="Arial"/>
          <w:sz w:val="22"/>
          <w:szCs w:val="22"/>
        </w:rPr>
        <w:t>L</w:t>
      </w:r>
      <w:r w:rsidR="0060592E" w:rsidRPr="007E43D6">
        <w:rPr>
          <w:rFonts w:ascii="Arial" w:eastAsia="Calibri" w:hAnsi="Arial" w:cs="Arial"/>
          <w:sz w:val="22"/>
          <w:szCs w:val="22"/>
        </w:rPr>
        <w:t xml:space="preserve">a </w:t>
      </w:r>
      <w:r w:rsidR="0060592E" w:rsidRPr="007E43D6">
        <w:rPr>
          <w:rFonts w:ascii="Arial" w:eastAsia="Calibri" w:hAnsi="Arial" w:cs="Arial"/>
          <w:b/>
          <w:sz w:val="22"/>
          <w:szCs w:val="22"/>
        </w:rPr>
        <w:t>part fixe éventuelle</w:t>
      </w:r>
      <w:r w:rsidR="0060592E" w:rsidRPr="007E43D6">
        <w:rPr>
          <w:rFonts w:ascii="Arial" w:eastAsia="Calibri" w:hAnsi="Arial" w:cs="Arial"/>
          <w:sz w:val="22"/>
          <w:szCs w:val="22"/>
        </w:rPr>
        <w:t xml:space="preserve"> </w:t>
      </w:r>
      <w:r w:rsidR="002700A8" w:rsidRPr="007E43D6">
        <w:rPr>
          <w:rFonts w:ascii="Arial" w:eastAsia="Calibri" w:hAnsi="Arial" w:cs="Arial"/>
          <w:sz w:val="22"/>
          <w:szCs w:val="22"/>
        </w:rPr>
        <w:t xml:space="preserve">(abonnement) </w:t>
      </w:r>
      <w:r w:rsidR="0060592E" w:rsidRPr="007E43D6">
        <w:rPr>
          <w:rFonts w:ascii="Arial" w:eastAsia="Calibri" w:hAnsi="Arial" w:cs="Arial"/>
          <w:sz w:val="22"/>
          <w:szCs w:val="22"/>
        </w:rPr>
        <w:t xml:space="preserve">et </w:t>
      </w:r>
    </w:p>
    <w:p w14:paraId="41463F62" w14:textId="0AC64798" w:rsidR="0060592E" w:rsidRPr="007E43D6" w:rsidRDefault="00BD0517" w:rsidP="0060592E">
      <w:pPr>
        <w:pStyle w:val="Paragraphedeliste"/>
        <w:numPr>
          <w:ilvl w:val="1"/>
          <w:numId w:val="39"/>
        </w:numPr>
        <w:suppressAutoHyphens w:val="0"/>
        <w:autoSpaceDN/>
        <w:ind w:right="646"/>
        <w:jc w:val="both"/>
        <w:textAlignment w:val="auto"/>
        <w:rPr>
          <w:rFonts w:ascii="Arial" w:eastAsia="Calibri" w:hAnsi="Arial" w:cs="Arial"/>
          <w:sz w:val="22"/>
          <w:szCs w:val="22"/>
        </w:rPr>
      </w:pPr>
      <w:r w:rsidRPr="007E43D6">
        <w:rPr>
          <w:rFonts w:ascii="Arial" w:eastAsia="Calibri" w:hAnsi="Arial" w:cs="Arial"/>
          <w:sz w:val="22"/>
          <w:szCs w:val="22"/>
        </w:rPr>
        <w:t>L</w:t>
      </w:r>
      <w:r w:rsidR="0060592E" w:rsidRPr="007E43D6">
        <w:rPr>
          <w:rFonts w:ascii="Arial" w:eastAsia="Calibri" w:hAnsi="Arial" w:cs="Arial"/>
          <w:sz w:val="22"/>
          <w:szCs w:val="22"/>
        </w:rPr>
        <w:t xml:space="preserve">a </w:t>
      </w:r>
      <w:r w:rsidR="0060592E" w:rsidRPr="007E43D6">
        <w:rPr>
          <w:rFonts w:ascii="Arial" w:eastAsia="Calibri" w:hAnsi="Arial" w:cs="Arial"/>
          <w:b/>
          <w:sz w:val="22"/>
          <w:szCs w:val="22"/>
        </w:rPr>
        <w:t>part proportionnelle</w:t>
      </w:r>
      <w:r w:rsidR="0060592E" w:rsidRPr="007E43D6">
        <w:rPr>
          <w:rFonts w:ascii="Arial" w:eastAsia="Calibri" w:hAnsi="Arial" w:cs="Arial"/>
          <w:sz w:val="22"/>
          <w:szCs w:val="22"/>
        </w:rPr>
        <w:t xml:space="preserve"> à la consommation </w:t>
      </w:r>
      <w:r w:rsidR="002700A8" w:rsidRPr="007E43D6">
        <w:rPr>
          <w:rFonts w:ascii="Arial" w:eastAsia="Calibri" w:hAnsi="Arial" w:cs="Arial"/>
          <w:sz w:val="22"/>
          <w:szCs w:val="22"/>
        </w:rPr>
        <w:t xml:space="preserve">(prix de l'électron) </w:t>
      </w:r>
      <w:r w:rsidR="0060592E" w:rsidRPr="007E43D6">
        <w:rPr>
          <w:rFonts w:ascii="Arial" w:eastAsia="Calibri" w:hAnsi="Arial" w:cs="Arial"/>
          <w:sz w:val="22"/>
          <w:szCs w:val="22"/>
        </w:rPr>
        <w:t>ainsi que</w:t>
      </w:r>
    </w:p>
    <w:p w14:paraId="3EFA75BB" w14:textId="0E75D5DD" w:rsidR="002700A8" w:rsidRPr="007E43D6" w:rsidRDefault="00BD0517" w:rsidP="001A5202">
      <w:pPr>
        <w:pStyle w:val="Paragraphedeliste"/>
        <w:numPr>
          <w:ilvl w:val="0"/>
          <w:numId w:val="39"/>
        </w:numPr>
        <w:suppressAutoHyphens w:val="0"/>
        <w:autoSpaceDN/>
        <w:ind w:right="646"/>
        <w:jc w:val="both"/>
        <w:textAlignment w:val="auto"/>
        <w:rPr>
          <w:rFonts w:ascii="Arial" w:eastAsia="Calibri" w:hAnsi="Arial" w:cs="Arial"/>
          <w:sz w:val="22"/>
          <w:szCs w:val="22"/>
        </w:rPr>
      </w:pPr>
      <w:r w:rsidRPr="007E43D6">
        <w:rPr>
          <w:rFonts w:ascii="Arial" w:eastAsia="Calibri" w:hAnsi="Arial" w:cs="Arial"/>
          <w:sz w:val="22"/>
          <w:szCs w:val="22"/>
        </w:rPr>
        <w:t>L</w:t>
      </w:r>
      <w:r w:rsidR="002700A8" w:rsidRPr="007E43D6">
        <w:rPr>
          <w:rFonts w:ascii="Arial" w:eastAsia="Calibri" w:hAnsi="Arial" w:cs="Arial"/>
          <w:sz w:val="22"/>
          <w:szCs w:val="22"/>
        </w:rPr>
        <w:t>e coût du mécanisme de marché,</w:t>
      </w:r>
    </w:p>
    <w:p w14:paraId="31ED690A" w14:textId="0A9D3FE5" w:rsidR="0060592E" w:rsidRPr="007E43D6" w:rsidRDefault="00BD0517" w:rsidP="0060592E">
      <w:pPr>
        <w:pStyle w:val="Paragraphedeliste"/>
        <w:numPr>
          <w:ilvl w:val="0"/>
          <w:numId w:val="39"/>
        </w:numPr>
        <w:suppressAutoHyphens w:val="0"/>
        <w:autoSpaceDN/>
        <w:ind w:right="646"/>
        <w:jc w:val="both"/>
        <w:textAlignment w:val="auto"/>
        <w:rPr>
          <w:rFonts w:ascii="Arial" w:eastAsia="Calibri" w:hAnsi="Arial" w:cs="Arial"/>
          <w:sz w:val="22"/>
          <w:szCs w:val="22"/>
        </w:rPr>
      </w:pPr>
      <w:r w:rsidRPr="007E43D6">
        <w:rPr>
          <w:rFonts w:ascii="Arial" w:eastAsia="Calibri" w:hAnsi="Arial" w:cs="Arial"/>
          <w:sz w:val="22"/>
          <w:szCs w:val="22"/>
        </w:rPr>
        <w:t>L</w:t>
      </w:r>
      <w:r w:rsidR="0060592E" w:rsidRPr="007E43D6">
        <w:rPr>
          <w:rFonts w:ascii="Arial" w:eastAsia="Calibri" w:hAnsi="Arial" w:cs="Arial"/>
          <w:sz w:val="22"/>
          <w:szCs w:val="22"/>
        </w:rPr>
        <w:t>es taux de taxes, contributions et TVA applicables.</w:t>
      </w:r>
    </w:p>
    <w:p w14:paraId="7BE37AF2" w14:textId="77777777" w:rsidR="0060592E" w:rsidRPr="007E43D6" w:rsidRDefault="0060592E" w:rsidP="0060592E">
      <w:pPr>
        <w:ind w:left="193" w:right="646"/>
        <w:jc w:val="both"/>
        <w:rPr>
          <w:rFonts w:ascii="Arial" w:eastAsia="Calibri" w:hAnsi="Arial" w:cs="Arial"/>
          <w:spacing w:val="1"/>
          <w:sz w:val="22"/>
          <w:szCs w:val="22"/>
        </w:rPr>
      </w:pPr>
    </w:p>
    <w:p w14:paraId="60F09FB5" w14:textId="77777777" w:rsidR="0060592E" w:rsidRPr="007E43D6" w:rsidRDefault="0060592E" w:rsidP="001077AB">
      <w:pPr>
        <w:pStyle w:val="Titre2"/>
        <w:numPr>
          <w:ilvl w:val="0"/>
          <w:numId w:val="43"/>
        </w:numPr>
        <w:suppressAutoHyphens w:val="0"/>
        <w:autoSpaceDN/>
        <w:spacing w:before="120" w:after="240"/>
        <w:jc w:val="left"/>
        <w:textAlignment w:val="auto"/>
        <w:rPr>
          <w:rFonts w:cs="Arial"/>
          <w:i w:val="0"/>
          <w:sz w:val="22"/>
          <w:szCs w:val="22"/>
          <w:u w:val="single"/>
        </w:rPr>
      </w:pPr>
      <w:bookmarkStart w:id="24" w:name="_Toc109634313"/>
      <w:r w:rsidRPr="007E43D6">
        <w:rPr>
          <w:rFonts w:cs="Arial"/>
          <w:i w:val="0"/>
          <w:sz w:val="22"/>
          <w:szCs w:val="22"/>
          <w:u w:val="single"/>
        </w:rPr>
        <w:t>Variation des prix</w:t>
      </w:r>
      <w:bookmarkEnd w:id="24"/>
    </w:p>
    <w:p w14:paraId="0A2BBE18" w14:textId="532C7452" w:rsidR="004B56A2" w:rsidRPr="007E43D6" w:rsidRDefault="0060592E" w:rsidP="0060592E">
      <w:pPr>
        <w:pStyle w:val="RedTxt"/>
        <w:jc w:val="both"/>
        <w:rPr>
          <w:rFonts w:eastAsia="Calibri"/>
          <w:spacing w:val="1"/>
          <w:sz w:val="22"/>
          <w:szCs w:val="22"/>
        </w:rPr>
      </w:pPr>
      <w:r w:rsidRPr="007E43D6">
        <w:rPr>
          <w:rFonts w:eastAsia="Calibri"/>
          <w:spacing w:val="1"/>
          <w:sz w:val="22"/>
          <w:szCs w:val="22"/>
        </w:rPr>
        <w:t>Le titulaire proposer</w:t>
      </w:r>
      <w:r w:rsidR="004D470D">
        <w:rPr>
          <w:rFonts w:eastAsia="Calibri"/>
          <w:spacing w:val="1"/>
          <w:sz w:val="22"/>
          <w:szCs w:val="22"/>
        </w:rPr>
        <w:t>a</w:t>
      </w:r>
      <w:r w:rsidRPr="007E43D6">
        <w:rPr>
          <w:rFonts w:eastAsia="Calibri"/>
          <w:spacing w:val="1"/>
          <w:sz w:val="22"/>
          <w:szCs w:val="22"/>
        </w:rPr>
        <w:t xml:space="preserve"> des </w:t>
      </w:r>
      <w:r w:rsidRPr="007E43D6">
        <w:rPr>
          <w:rFonts w:eastAsia="Calibri"/>
          <w:b/>
          <w:spacing w:val="1"/>
          <w:sz w:val="22"/>
          <w:szCs w:val="22"/>
        </w:rPr>
        <w:t>prix fixe</w:t>
      </w:r>
      <w:r w:rsidR="001077AB" w:rsidRPr="007E43D6">
        <w:rPr>
          <w:rFonts w:eastAsia="Calibri"/>
          <w:b/>
          <w:spacing w:val="1"/>
          <w:sz w:val="22"/>
          <w:szCs w:val="22"/>
        </w:rPr>
        <w:t>s</w:t>
      </w:r>
      <w:r w:rsidRPr="007E43D6">
        <w:rPr>
          <w:rFonts w:eastAsia="Calibri"/>
          <w:spacing w:val="1"/>
          <w:sz w:val="22"/>
          <w:szCs w:val="22"/>
        </w:rPr>
        <w:t xml:space="preserve"> sur la toute durée du marché. </w:t>
      </w:r>
    </w:p>
    <w:p w14:paraId="4B28624E" w14:textId="77777777" w:rsidR="004B56A2" w:rsidRPr="007E43D6" w:rsidRDefault="004B56A2" w:rsidP="0060592E">
      <w:pPr>
        <w:pStyle w:val="RedTxt"/>
        <w:jc w:val="both"/>
        <w:rPr>
          <w:rFonts w:eastAsia="Calibri"/>
          <w:spacing w:val="1"/>
          <w:sz w:val="22"/>
          <w:szCs w:val="22"/>
        </w:rPr>
      </w:pPr>
    </w:p>
    <w:p w14:paraId="079CEEA1" w14:textId="77777777" w:rsidR="005B1CD1" w:rsidRPr="007E43D6" w:rsidRDefault="0060592E" w:rsidP="00BD4B93">
      <w:pPr>
        <w:pStyle w:val="AO1"/>
        <w:numPr>
          <w:ilvl w:val="0"/>
          <w:numId w:val="35"/>
        </w:numPr>
        <w:spacing w:before="480" w:after="240"/>
        <w:ind w:left="426" w:hanging="360"/>
        <w:rPr>
          <w:rStyle w:val="Emphaseintense1"/>
          <w:b/>
          <w:i w:val="0"/>
          <w:iCs w:val="0"/>
          <w:color w:val="00000A"/>
          <w:sz w:val="22"/>
          <w:szCs w:val="22"/>
        </w:rPr>
      </w:pPr>
      <w:bookmarkStart w:id="25" w:name="_Toc109634314"/>
      <w:r w:rsidRPr="007E43D6">
        <w:rPr>
          <w:rStyle w:val="Emphaseintense1"/>
          <w:b/>
          <w:i w:val="0"/>
          <w:iCs w:val="0"/>
          <w:color w:val="00000A"/>
          <w:sz w:val="22"/>
          <w:szCs w:val="22"/>
        </w:rPr>
        <w:t>Modalités d'exécution des prestations</w:t>
      </w:r>
      <w:bookmarkEnd w:id="25"/>
    </w:p>
    <w:p w14:paraId="55A667DA" w14:textId="7B62421D" w:rsidR="0060592E" w:rsidRPr="007E43D6" w:rsidRDefault="0060592E" w:rsidP="0060592E">
      <w:pPr>
        <w:spacing w:before="16"/>
        <w:ind w:right="647"/>
        <w:jc w:val="both"/>
        <w:rPr>
          <w:rFonts w:ascii="Arial" w:eastAsia="Calibri" w:hAnsi="Arial" w:cs="Arial"/>
          <w:sz w:val="22"/>
          <w:szCs w:val="22"/>
        </w:rPr>
      </w:pPr>
      <w:r w:rsidRPr="007E43D6">
        <w:rPr>
          <w:rFonts w:ascii="Arial" w:eastAsia="Calibri" w:hAnsi="Arial" w:cs="Arial"/>
          <w:sz w:val="22"/>
          <w:szCs w:val="22"/>
        </w:rPr>
        <w:t>Le titulaire du marché exécute l’ensemble des prestations conformément au présent CCTP et autres pièces constituant l’ensemble contractuel précisé dans le CCAP.</w:t>
      </w:r>
    </w:p>
    <w:p w14:paraId="6BEAF62D" w14:textId="77777777" w:rsidR="0060592E" w:rsidRPr="007E43D6" w:rsidRDefault="0060592E" w:rsidP="0074486A">
      <w:pPr>
        <w:pStyle w:val="Titre2"/>
        <w:numPr>
          <w:ilvl w:val="0"/>
          <w:numId w:val="44"/>
        </w:numPr>
        <w:suppressAutoHyphens w:val="0"/>
        <w:autoSpaceDN/>
        <w:spacing w:before="120" w:after="240"/>
        <w:jc w:val="left"/>
        <w:textAlignment w:val="auto"/>
        <w:rPr>
          <w:rFonts w:cs="Arial"/>
          <w:i w:val="0"/>
          <w:sz w:val="22"/>
          <w:szCs w:val="22"/>
          <w:u w:val="single"/>
        </w:rPr>
      </w:pPr>
      <w:bookmarkStart w:id="26" w:name="_Toc420663825"/>
      <w:bookmarkStart w:id="27" w:name="_Toc109634315"/>
      <w:r w:rsidRPr="007E43D6">
        <w:rPr>
          <w:rFonts w:cs="Arial"/>
          <w:i w:val="0"/>
          <w:sz w:val="22"/>
          <w:szCs w:val="22"/>
          <w:u w:val="single"/>
        </w:rPr>
        <w:t>Opérations préalables à l’exécution des prestations</w:t>
      </w:r>
      <w:bookmarkEnd w:id="26"/>
      <w:bookmarkEnd w:id="27"/>
    </w:p>
    <w:p w14:paraId="2FF31057" w14:textId="77777777" w:rsidR="0060592E" w:rsidRPr="007E43D6" w:rsidRDefault="0060592E" w:rsidP="0060592E">
      <w:pPr>
        <w:spacing w:before="8" w:line="220" w:lineRule="exact"/>
        <w:rPr>
          <w:rFonts w:ascii="Arial" w:hAnsi="Arial" w:cs="Arial"/>
          <w:sz w:val="22"/>
          <w:szCs w:val="22"/>
        </w:rPr>
      </w:pPr>
    </w:p>
    <w:p w14:paraId="1AC693FA" w14:textId="77777777" w:rsidR="0060592E" w:rsidRPr="007E43D6" w:rsidRDefault="0060592E" w:rsidP="0060592E">
      <w:pPr>
        <w:spacing w:before="7" w:line="260" w:lineRule="exact"/>
        <w:jc w:val="both"/>
        <w:rPr>
          <w:rFonts w:ascii="Arial" w:hAnsi="Arial" w:cs="Arial"/>
          <w:sz w:val="22"/>
          <w:szCs w:val="22"/>
        </w:rPr>
      </w:pPr>
      <w:r w:rsidRPr="007E43D6">
        <w:rPr>
          <w:rFonts w:ascii="Arial" w:hAnsi="Arial" w:cs="Arial"/>
          <w:sz w:val="22"/>
          <w:szCs w:val="22"/>
        </w:rPr>
        <w:t>La notification du marché engage le titulaire du marché envers les services bénéficiaires et le gestionnaire du réseau de distribution à accomplir l’ensemble des opérations préalables nécessaires à l’exécution des prestations, en particulier le rattachement du point de livraison</w:t>
      </w:r>
      <w:r w:rsidR="00987381" w:rsidRPr="007E43D6">
        <w:rPr>
          <w:rFonts w:ascii="Arial" w:hAnsi="Arial" w:cs="Arial"/>
          <w:sz w:val="22"/>
          <w:szCs w:val="22"/>
        </w:rPr>
        <w:t xml:space="preserve"> à la date prévue dans le présent document et sans interruption de service</w:t>
      </w:r>
      <w:r w:rsidRPr="007E43D6">
        <w:rPr>
          <w:rFonts w:ascii="Arial" w:hAnsi="Arial" w:cs="Arial"/>
          <w:sz w:val="22"/>
          <w:szCs w:val="22"/>
        </w:rPr>
        <w:t>.</w:t>
      </w:r>
    </w:p>
    <w:p w14:paraId="4F27A467" w14:textId="77777777" w:rsidR="0060592E" w:rsidRPr="007E43D6" w:rsidRDefault="0060592E" w:rsidP="0060592E">
      <w:pPr>
        <w:spacing w:before="7" w:line="260" w:lineRule="exact"/>
        <w:jc w:val="both"/>
        <w:rPr>
          <w:rFonts w:ascii="Arial" w:hAnsi="Arial" w:cs="Arial"/>
          <w:sz w:val="22"/>
          <w:szCs w:val="22"/>
        </w:rPr>
      </w:pPr>
    </w:p>
    <w:p w14:paraId="3EDAE14E" w14:textId="0806A81F" w:rsidR="0060592E" w:rsidRPr="007E43D6" w:rsidRDefault="0060592E" w:rsidP="004B56A2">
      <w:pPr>
        <w:spacing w:before="16"/>
        <w:ind w:right="-2"/>
        <w:jc w:val="both"/>
        <w:rPr>
          <w:rFonts w:ascii="Arial" w:eastAsia="Calibri" w:hAnsi="Arial" w:cs="Arial"/>
          <w:sz w:val="22"/>
          <w:szCs w:val="22"/>
        </w:rPr>
      </w:pPr>
      <w:r w:rsidRPr="007E43D6">
        <w:rPr>
          <w:rFonts w:ascii="Arial" w:eastAsia="Calibri" w:hAnsi="Arial" w:cs="Arial"/>
          <w:sz w:val="22"/>
          <w:szCs w:val="22"/>
        </w:rPr>
        <w:t xml:space="preserve">A compter de la notification du marché, le titulaire du marché procède à l’ensemble des </w:t>
      </w:r>
      <w:r w:rsidR="004D470D" w:rsidRPr="007E43D6">
        <w:rPr>
          <w:rFonts w:ascii="Arial" w:eastAsia="Calibri" w:hAnsi="Arial" w:cs="Arial"/>
          <w:sz w:val="22"/>
          <w:szCs w:val="22"/>
        </w:rPr>
        <w:t>démarches auprès</w:t>
      </w:r>
      <w:r w:rsidR="004B56A2" w:rsidRPr="007E43D6">
        <w:rPr>
          <w:rFonts w:ascii="Arial" w:eastAsia="Calibri" w:hAnsi="Arial" w:cs="Arial"/>
          <w:sz w:val="22"/>
          <w:szCs w:val="22"/>
        </w:rPr>
        <w:t xml:space="preserve"> des membres et du gestionnaire de réseau de distribution </w:t>
      </w:r>
      <w:r w:rsidRPr="007E43D6">
        <w:rPr>
          <w:rFonts w:ascii="Arial" w:eastAsia="Calibri" w:hAnsi="Arial" w:cs="Arial"/>
          <w:sz w:val="22"/>
          <w:szCs w:val="22"/>
        </w:rPr>
        <w:t xml:space="preserve">afin de respecter la date de début de fourniture </w:t>
      </w:r>
      <w:r w:rsidR="004D470D">
        <w:rPr>
          <w:rFonts w:ascii="Arial" w:eastAsia="Calibri" w:hAnsi="Arial" w:cs="Arial"/>
          <w:sz w:val="22"/>
          <w:szCs w:val="22"/>
        </w:rPr>
        <w:t>du gaz naturel</w:t>
      </w:r>
      <w:r w:rsidRPr="007E43D6">
        <w:rPr>
          <w:rFonts w:ascii="Arial" w:eastAsia="Calibri" w:hAnsi="Arial" w:cs="Arial"/>
          <w:sz w:val="22"/>
          <w:szCs w:val="22"/>
        </w:rPr>
        <w:t>.</w:t>
      </w:r>
    </w:p>
    <w:p w14:paraId="6E0237AA" w14:textId="77777777" w:rsidR="0060592E" w:rsidRPr="007E43D6" w:rsidRDefault="0060592E" w:rsidP="0060592E">
      <w:pPr>
        <w:spacing w:before="16"/>
        <w:ind w:right="647"/>
        <w:jc w:val="both"/>
        <w:rPr>
          <w:rFonts w:ascii="Arial" w:eastAsia="Calibri" w:hAnsi="Arial" w:cs="Arial"/>
          <w:sz w:val="22"/>
          <w:szCs w:val="22"/>
        </w:rPr>
      </w:pPr>
    </w:p>
    <w:p w14:paraId="661E55CA" w14:textId="77777777" w:rsidR="0060592E" w:rsidRPr="007E43D6" w:rsidRDefault="0060592E" w:rsidP="004B56A2">
      <w:pPr>
        <w:spacing w:before="16"/>
        <w:ind w:right="-2"/>
        <w:jc w:val="both"/>
        <w:rPr>
          <w:rFonts w:ascii="Arial" w:eastAsia="Calibri" w:hAnsi="Arial" w:cs="Arial"/>
          <w:sz w:val="22"/>
          <w:szCs w:val="22"/>
        </w:rPr>
      </w:pPr>
      <w:r w:rsidRPr="007E43D6">
        <w:rPr>
          <w:rFonts w:ascii="Arial" w:eastAsia="Calibri" w:hAnsi="Arial" w:cs="Arial"/>
          <w:sz w:val="22"/>
          <w:szCs w:val="22"/>
        </w:rPr>
        <w:t>Le titulaire s’engage à respecter les délais et les démarches conformes vis-à-vis des membres et du gestionnaire de réseau de distribution pour procéder au changement de fournisseur.</w:t>
      </w:r>
      <w:r w:rsidR="004B56A2" w:rsidRPr="007E43D6">
        <w:rPr>
          <w:rFonts w:ascii="Arial" w:eastAsia="Calibri" w:hAnsi="Arial" w:cs="Arial"/>
          <w:sz w:val="22"/>
          <w:szCs w:val="22"/>
        </w:rPr>
        <w:t xml:space="preserve"> </w:t>
      </w:r>
      <w:r w:rsidRPr="007E43D6">
        <w:rPr>
          <w:rFonts w:ascii="Arial" w:eastAsia="Calibri" w:hAnsi="Arial" w:cs="Arial"/>
          <w:sz w:val="22"/>
          <w:szCs w:val="22"/>
        </w:rPr>
        <w:t>Tout manquement ne pourra être attribué qu’au titulaire qui a toute latitude pour demander des informations complémentaires au pouvoir adjudicateur le cas échéant.</w:t>
      </w:r>
    </w:p>
    <w:p w14:paraId="34CE08EA" w14:textId="77777777" w:rsidR="0060592E" w:rsidRPr="007E43D6" w:rsidRDefault="0060592E" w:rsidP="0060592E">
      <w:pPr>
        <w:spacing w:before="16"/>
        <w:ind w:right="647"/>
        <w:jc w:val="both"/>
        <w:rPr>
          <w:rFonts w:ascii="Arial" w:eastAsia="Calibri" w:hAnsi="Arial" w:cs="Arial"/>
          <w:sz w:val="22"/>
          <w:szCs w:val="22"/>
        </w:rPr>
      </w:pPr>
    </w:p>
    <w:p w14:paraId="5F38CD60" w14:textId="77777777" w:rsidR="0060592E" w:rsidRPr="007E43D6" w:rsidRDefault="0060592E" w:rsidP="004B56A2">
      <w:pPr>
        <w:spacing w:before="16"/>
        <w:ind w:right="-2"/>
        <w:jc w:val="both"/>
        <w:rPr>
          <w:rFonts w:ascii="Arial" w:eastAsia="Calibri" w:hAnsi="Arial" w:cs="Arial"/>
          <w:sz w:val="22"/>
          <w:szCs w:val="22"/>
        </w:rPr>
      </w:pPr>
      <w:proofErr w:type="gramStart"/>
      <w:r w:rsidRPr="007E43D6">
        <w:rPr>
          <w:rFonts w:ascii="Arial" w:eastAsia="Calibri" w:hAnsi="Arial" w:cs="Arial"/>
          <w:sz w:val="22"/>
          <w:szCs w:val="22"/>
        </w:rPr>
        <w:t>Suite à</w:t>
      </w:r>
      <w:proofErr w:type="gramEnd"/>
      <w:r w:rsidRPr="007E43D6">
        <w:rPr>
          <w:rFonts w:ascii="Arial" w:eastAsia="Calibri" w:hAnsi="Arial" w:cs="Arial"/>
          <w:sz w:val="22"/>
          <w:szCs w:val="22"/>
        </w:rPr>
        <w:t xml:space="preserve"> la demande de changement de fournisseur transmise par le titulaire du marché, il appartient au gestionnaire de réseau de distribution, de procéder au relevé de l’index du compteur.</w:t>
      </w:r>
      <w:r w:rsidR="004B56A2" w:rsidRPr="007E43D6">
        <w:rPr>
          <w:rFonts w:ascii="Arial" w:eastAsia="Calibri" w:hAnsi="Arial" w:cs="Arial"/>
          <w:sz w:val="22"/>
          <w:szCs w:val="22"/>
        </w:rPr>
        <w:t xml:space="preserve"> </w:t>
      </w:r>
      <w:r w:rsidRPr="007E43D6">
        <w:rPr>
          <w:rFonts w:ascii="Arial" w:eastAsia="Calibri" w:hAnsi="Arial" w:cs="Arial"/>
          <w:sz w:val="22"/>
          <w:szCs w:val="22"/>
        </w:rPr>
        <w:t>L’index est transmis par le gestionnaire de réseau de distribution au titulaire du marché, ainsi qu’à l’ancien fournisseur. A défaut, c’est l’index auto relevé qui fait foi.</w:t>
      </w:r>
    </w:p>
    <w:p w14:paraId="212BC9F2" w14:textId="77777777" w:rsidR="0060592E" w:rsidRPr="007E43D6" w:rsidRDefault="0060592E" w:rsidP="0060592E">
      <w:pPr>
        <w:spacing w:before="16"/>
        <w:ind w:right="647"/>
        <w:jc w:val="both"/>
        <w:rPr>
          <w:rFonts w:ascii="Arial" w:eastAsia="Calibri" w:hAnsi="Arial" w:cs="Arial"/>
          <w:sz w:val="22"/>
          <w:szCs w:val="22"/>
        </w:rPr>
      </w:pPr>
    </w:p>
    <w:p w14:paraId="27EF1C3C" w14:textId="77777777" w:rsidR="0060592E" w:rsidRPr="007E43D6" w:rsidRDefault="0060592E" w:rsidP="0060592E">
      <w:pPr>
        <w:spacing w:before="16"/>
        <w:ind w:right="647"/>
        <w:jc w:val="both"/>
        <w:rPr>
          <w:rFonts w:ascii="Arial" w:eastAsia="Calibri" w:hAnsi="Arial" w:cs="Arial"/>
          <w:sz w:val="22"/>
          <w:szCs w:val="22"/>
        </w:rPr>
      </w:pPr>
      <w:r w:rsidRPr="007E43D6">
        <w:rPr>
          <w:rFonts w:ascii="Arial" w:eastAsia="Calibri" w:hAnsi="Arial" w:cs="Arial"/>
          <w:sz w:val="22"/>
          <w:szCs w:val="22"/>
        </w:rPr>
        <w:t>La date de l’index correspond au changement effectif de fournisseur.</w:t>
      </w:r>
    </w:p>
    <w:p w14:paraId="1B1B030A" w14:textId="77777777" w:rsidR="0060592E" w:rsidRPr="007E43D6" w:rsidRDefault="0060592E" w:rsidP="0060592E">
      <w:pPr>
        <w:spacing w:before="16"/>
        <w:ind w:right="647"/>
        <w:jc w:val="both"/>
        <w:rPr>
          <w:rFonts w:ascii="Arial" w:eastAsia="Calibri" w:hAnsi="Arial" w:cs="Arial"/>
          <w:sz w:val="22"/>
          <w:szCs w:val="22"/>
        </w:rPr>
      </w:pPr>
    </w:p>
    <w:p w14:paraId="765056EB" w14:textId="6843E4EC" w:rsidR="0060592E" w:rsidRPr="007E43D6" w:rsidRDefault="0060592E" w:rsidP="0074486A">
      <w:pPr>
        <w:pStyle w:val="Titre2"/>
        <w:numPr>
          <w:ilvl w:val="0"/>
          <w:numId w:val="44"/>
        </w:numPr>
        <w:suppressAutoHyphens w:val="0"/>
        <w:autoSpaceDN/>
        <w:spacing w:before="120" w:after="240"/>
        <w:jc w:val="left"/>
        <w:textAlignment w:val="auto"/>
        <w:rPr>
          <w:rFonts w:cs="Arial"/>
          <w:i w:val="0"/>
          <w:sz w:val="22"/>
          <w:szCs w:val="22"/>
          <w:u w:val="single"/>
        </w:rPr>
      </w:pPr>
      <w:bookmarkStart w:id="28" w:name="_Toc420663826"/>
      <w:bookmarkStart w:id="29" w:name="_Toc109634316"/>
      <w:r w:rsidRPr="007E43D6">
        <w:rPr>
          <w:rFonts w:cs="Arial"/>
          <w:i w:val="0"/>
          <w:sz w:val="22"/>
          <w:szCs w:val="22"/>
          <w:u w:val="single"/>
        </w:rPr>
        <w:t>Fin d’exécution</w:t>
      </w:r>
      <w:bookmarkEnd w:id="28"/>
      <w:bookmarkEnd w:id="29"/>
    </w:p>
    <w:p w14:paraId="03236FBC" w14:textId="3F7A7176" w:rsidR="0060592E" w:rsidRPr="007E43D6" w:rsidRDefault="0060592E" w:rsidP="00974051">
      <w:pPr>
        <w:tabs>
          <w:tab w:val="left" w:pos="8647"/>
          <w:tab w:val="left" w:pos="9043"/>
        </w:tabs>
        <w:spacing w:before="16"/>
        <w:ind w:right="-2"/>
        <w:jc w:val="both"/>
        <w:rPr>
          <w:rFonts w:ascii="Arial" w:eastAsia="Calibri" w:hAnsi="Arial" w:cs="Arial"/>
          <w:sz w:val="22"/>
          <w:szCs w:val="22"/>
        </w:rPr>
      </w:pPr>
      <w:r w:rsidRPr="00974051">
        <w:rPr>
          <w:rFonts w:ascii="Arial" w:eastAsia="Calibri" w:hAnsi="Arial" w:cs="Arial"/>
          <w:sz w:val="22"/>
          <w:szCs w:val="22"/>
          <w:highlight w:val="yellow"/>
        </w:rPr>
        <w:t xml:space="preserve">En dehors des cas de résiliation, </w:t>
      </w:r>
      <w:r w:rsidR="005D4629" w:rsidRPr="00974051">
        <w:rPr>
          <w:rFonts w:ascii="Arial" w:eastAsia="Calibri" w:hAnsi="Arial" w:cs="Arial"/>
          <w:sz w:val="22"/>
          <w:szCs w:val="22"/>
          <w:highlight w:val="yellow"/>
        </w:rPr>
        <w:t>la fourniture</w:t>
      </w:r>
      <w:r w:rsidRPr="00974051">
        <w:rPr>
          <w:rFonts w:ascii="Arial" w:eastAsia="Calibri" w:hAnsi="Arial" w:cs="Arial"/>
          <w:sz w:val="22"/>
          <w:szCs w:val="22"/>
          <w:highlight w:val="yellow"/>
        </w:rPr>
        <w:t xml:space="preserve"> pren</w:t>
      </w:r>
      <w:r w:rsidR="005D4629" w:rsidRPr="00974051">
        <w:rPr>
          <w:rFonts w:ascii="Arial" w:eastAsia="Calibri" w:hAnsi="Arial" w:cs="Arial"/>
          <w:sz w:val="22"/>
          <w:szCs w:val="22"/>
          <w:highlight w:val="yellow"/>
        </w:rPr>
        <w:t>d</w:t>
      </w:r>
      <w:r w:rsidRPr="00974051">
        <w:rPr>
          <w:rFonts w:ascii="Arial" w:eastAsia="Calibri" w:hAnsi="Arial" w:cs="Arial"/>
          <w:sz w:val="22"/>
          <w:szCs w:val="22"/>
          <w:highlight w:val="yellow"/>
        </w:rPr>
        <w:t xml:space="preserve"> fin </w:t>
      </w:r>
      <w:r w:rsidR="005D4629" w:rsidRPr="00974051">
        <w:rPr>
          <w:rFonts w:ascii="Arial" w:eastAsia="Calibri" w:hAnsi="Arial" w:cs="Arial"/>
          <w:sz w:val="22"/>
          <w:szCs w:val="22"/>
          <w:highlight w:val="yellow"/>
        </w:rPr>
        <w:t xml:space="preserve">au plus </w:t>
      </w:r>
      <w:r w:rsidR="001D54A2" w:rsidRPr="00974051">
        <w:rPr>
          <w:rFonts w:ascii="Arial" w:eastAsia="Calibri" w:hAnsi="Arial" w:cs="Arial"/>
          <w:sz w:val="22"/>
          <w:szCs w:val="22"/>
          <w:highlight w:val="yellow"/>
        </w:rPr>
        <w:t xml:space="preserve">tôt le 31 mars </w:t>
      </w:r>
      <w:r w:rsidR="004D470D" w:rsidRPr="00974051">
        <w:rPr>
          <w:rFonts w:ascii="Arial" w:eastAsia="Calibri" w:hAnsi="Arial" w:cs="Arial"/>
          <w:sz w:val="22"/>
          <w:szCs w:val="22"/>
          <w:highlight w:val="yellow"/>
        </w:rPr>
        <w:t>202</w:t>
      </w:r>
      <w:r w:rsidR="004D470D">
        <w:rPr>
          <w:rFonts w:ascii="Arial" w:eastAsia="Calibri" w:hAnsi="Arial" w:cs="Arial"/>
          <w:sz w:val="22"/>
          <w:szCs w:val="22"/>
          <w:highlight w:val="yellow"/>
        </w:rPr>
        <w:t>4</w:t>
      </w:r>
      <w:r w:rsidR="004D470D" w:rsidRPr="00974051">
        <w:rPr>
          <w:rFonts w:ascii="Arial" w:eastAsia="Calibri" w:hAnsi="Arial" w:cs="Arial"/>
          <w:sz w:val="22"/>
          <w:szCs w:val="22"/>
          <w:highlight w:val="yellow"/>
        </w:rPr>
        <w:t xml:space="preserve"> </w:t>
      </w:r>
      <w:r w:rsidR="001D54A2" w:rsidRPr="00974051">
        <w:rPr>
          <w:rFonts w:ascii="Arial" w:eastAsia="Calibri" w:hAnsi="Arial" w:cs="Arial"/>
          <w:sz w:val="22"/>
          <w:szCs w:val="22"/>
          <w:highlight w:val="yellow"/>
        </w:rPr>
        <w:t xml:space="preserve">et au plus </w:t>
      </w:r>
      <w:r w:rsidR="005D4629" w:rsidRPr="00974051">
        <w:rPr>
          <w:rFonts w:ascii="Arial" w:eastAsia="Calibri" w:hAnsi="Arial" w:cs="Arial"/>
          <w:sz w:val="22"/>
          <w:szCs w:val="22"/>
          <w:highlight w:val="yellow"/>
        </w:rPr>
        <w:t xml:space="preserve">tard </w:t>
      </w:r>
      <w:r w:rsidRPr="00974051">
        <w:rPr>
          <w:rFonts w:ascii="Arial" w:eastAsia="Calibri" w:hAnsi="Arial" w:cs="Arial"/>
          <w:sz w:val="22"/>
          <w:szCs w:val="22"/>
          <w:highlight w:val="yellow"/>
        </w:rPr>
        <w:t xml:space="preserve">le </w:t>
      </w:r>
      <w:r w:rsidR="00BD0517" w:rsidRPr="00974051">
        <w:rPr>
          <w:rFonts w:ascii="Arial" w:eastAsia="Calibri" w:hAnsi="Arial" w:cs="Arial"/>
          <w:sz w:val="22"/>
          <w:szCs w:val="22"/>
          <w:highlight w:val="yellow"/>
        </w:rPr>
        <w:t>3</w:t>
      </w:r>
      <w:r w:rsidR="001F4A3D">
        <w:rPr>
          <w:rFonts w:ascii="Arial" w:eastAsia="Calibri" w:hAnsi="Arial" w:cs="Arial"/>
          <w:sz w:val="22"/>
          <w:szCs w:val="22"/>
          <w:highlight w:val="yellow"/>
        </w:rPr>
        <w:t>0 septembre</w:t>
      </w:r>
      <w:r w:rsidR="00BD0517" w:rsidRPr="00974051">
        <w:rPr>
          <w:rFonts w:ascii="Arial" w:eastAsia="Calibri" w:hAnsi="Arial" w:cs="Arial"/>
          <w:sz w:val="22"/>
          <w:szCs w:val="22"/>
          <w:highlight w:val="yellow"/>
        </w:rPr>
        <w:t xml:space="preserve"> 202</w:t>
      </w:r>
      <w:r w:rsidR="001F4A3D">
        <w:rPr>
          <w:rFonts w:ascii="Arial" w:eastAsia="Calibri" w:hAnsi="Arial" w:cs="Arial"/>
          <w:sz w:val="22"/>
          <w:szCs w:val="22"/>
          <w:highlight w:val="yellow"/>
        </w:rPr>
        <w:t>5</w:t>
      </w:r>
      <w:r w:rsidR="00BD0517" w:rsidRPr="00974051">
        <w:rPr>
          <w:rFonts w:ascii="Arial" w:eastAsia="Calibri" w:hAnsi="Arial" w:cs="Arial"/>
          <w:sz w:val="22"/>
          <w:szCs w:val="22"/>
          <w:highlight w:val="yellow"/>
        </w:rPr>
        <w:t>.</w:t>
      </w:r>
    </w:p>
    <w:p w14:paraId="0182243E" w14:textId="77777777" w:rsidR="0060592E" w:rsidRPr="007E43D6" w:rsidRDefault="0060592E" w:rsidP="0060592E">
      <w:pPr>
        <w:spacing w:before="16"/>
        <w:ind w:right="647"/>
        <w:jc w:val="both"/>
        <w:rPr>
          <w:rFonts w:ascii="Arial" w:eastAsia="Calibri" w:hAnsi="Arial" w:cs="Arial"/>
          <w:sz w:val="22"/>
          <w:szCs w:val="22"/>
        </w:rPr>
      </w:pPr>
    </w:p>
    <w:p w14:paraId="2D5AA413" w14:textId="6062D333" w:rsidR="001D54A2" w:rsidRPr="007E43D6" w:rsidRDefault="0060592E" w:rsidP="009F1623">
      <w:pPr>
        <w:tabs>
          <w:tab w:val="left" w:pos="8789"/>
          <w:tab w:val="left" w:pos="9214"/>
        </w:tabs>
        <w:spacing w:before="16"/>
        <w:ind w:right="-2"/>
        <w:jc w:val="both"/>
        <w:rPr>
          <w:rFonts w:ascii="Arial" w:eastAsia="Calibri" w:hAnsi="Arial" w:cs="Arial"/>
          <w:spacing w:val="1"/>
          <w:sz w:val="22"/>
          <w:szCs w:val="22"/>
        </w:rPr>
      </w:pPr>
      <w:r w:rsidRPr="007E43D6">
        <w:rPr>
          <w:rFonts w:ascii="Arial" w:eastAsia="Calibri" w:hAnsi="Arial" w:cs="Arial"/>
          <w:sz w:val="22"/>
          <w:szCs w:val="22"/>
        </w:rPr>
        <w:t>Le titulaire ne requiert aucune pénalité du fait de la réduction ou de l’augmentation éventuelle de consommation annuelle</w:t>
      </w:r>
      <w:r w:rsidR="009940CD" w:rsidRPr="007E43D6">
        <w:rPr>
          <w:rFonts w:ascii="Arial" w:eastAsia="Calibri" w:hAnsi="Arial" w:cs="Arial"/>
          <w:sz w:val="22"/>
          <w:szCs w:val="22"/>
        </w:rPr>
        <w:t xml:space="preserve"> ou d'une modification de l'abonnement (hors frais du gestionnaire de distribution)</w:t>
      </w:r>
      <w:r w:rsidRPr="007E43D6">
        <w:rPr>
          <w:rFonts w:ascii="Arial" w:eastAsia="Calibri" w:hAnsi="Arial" w:cs="Arial"/>
          <w:sz w:val="22"/>
          <w:szCs w:val="22"/>
        </w:rPr>
        <w:t>.</w:t>
      </w:r>
    </w:p>
    <w:p w14:paraId="10388F20" w14:textId="14AB8767" w:rsidR="004C245A" w:rsidRPr="007E43D6" w:rsidRDefault="004C245A" w:rsidP="00974051">
      <w:pPr>
        <w:pStyle w:val="AO1"/>
        <w:numPr>
          <w:ilvl w:val="0"/>
          <w:numId w:val="44"/>
        </w:numPr>
        <w:tabs>
          <w:tab w:val="left" w:pos="9498"/>
        </w:tabs>
        <w:spacing w:before="480" w:after="240"/>
        <w:rPr>
          <w:rStyle w:val="Emphaseintense1"/>
          <w:rFonts w:ascii="Times New Roman" w:hAnsi="Times New Roman" w:cs="Times New Roman"/>
          <w:b/>
          <w:bCs/>
          <w:i w:val="0"/>
          <w:iCs w:val="0"/>
          <w:color w:val="00000A"/>
          <w:kern w:val="3"/>
          <w:sz w:val="22"/>
          <w:szCs w:val="22"/>
          <w:lang w:eastAsia="fr-FR"/>
        </w:rPr>
      </w:pPr>
      <w:bookmarkStart w:id="30" w:name="_Toc94523235"/>
      <w:bookmarkStart w:id="31" w:name="_Toc94523238"/>
      <w:bookmarkStart w:id="32" w:name="_Toc109634317"/>
      <w:r w:rsidRPr="007E43D6">
        <w:rPr>
          <w:rStyle w:val="Emphaseintense1"/>
          <w:b/>
          <w:i w:val="0"/>
          <w:iCs w:val="0"/>
          <w:color w:val="00000A"/>
          <w:sz w:val="22"/>
          <w:szCs w:val="22"/>
        </w:rPr>
        <w:t>Services liés à la fourniture et l'acheminement de gaz naturel</w:t>
      </w:r>
      <w:bookmarkEnd w:id="30"/>
      <w:bookmarkEnd w:id="32"/>
    </w:p>
    <w:p w14:paraId="3FD8528E" w14:textId="77777777" w:rsidR="004C245A" w:rsidRPr="007E43D6" w:rsidRDefault="004C245A" w:rsidP="00974051">
      <w:pPr>
        <w:pStyle w:val="Titre2"/>
        <w:numPr>
          <w:ilvl w:val="0"/>
          <w:numId w:val="54"/>
        </w:numPr>
        <w:tabs>
          <w:tab w:val="left" w:pos="9498"/>
        </w:tabs>
        <w:suppressAutoHyphens w:val="0"/>
        <w:autoSpaceDN/>
        <w:spacing w:before="120" w:after="240"/>
        <w:jc w:val="left"/>
        <w:textAlignment w:val="auto"/>
        <w:rPr>
          <w:rFonts w:cs="Arial"/>
          <w:i w:val="0"/>
          <w:sz w:val="22"/>
          <w:szCs w:val="22"/>
          <w:u w:val="single"/>
        </w:rPr>
      </w:pPr>
      <w:bookmarkStart w:id="33" w:name="_Toc94523236"/>
      <w:bookmarkStart w:id="34" w:name="_Toc109634318"/>
      <w:r w:rsidRPr="007E43D6">
        <w:rPr>
          <w:rFonts w:cs="Arial"/>
          <w:i w:val="0"/>
          <w:sz w:val="22"/>
          <w:szCs w:val="22"/>
          <w:u w:val="single"/>
        </w:rPr>
        <w:t>Facturation</w:t>
      </w:r>
      <w:bookmarkEnd w:id="33"/>
      <w:bookmarkEnd w:id="34"/>
    </w:p>
    <w:p w14:paraId="68E3F011" w14:textId="77777777" w:rsidR="004C245A" w:rsidRPr="007E43D6" w:rsidRDefault="004C245A" w:rsidP="00974051">
      <w:pPr>
        <w:tabs>
          <w:tab w:val="left" w:pos="9498"/>
        </w:tabs>
        <w:spacing w:before="16"/>
        <w:ind w:right="647"/>
        <w:jc w:val="both"/>
        <w:rPr>
          <w:rFonts w:ascii="Arial" w:eastAsia="Calibri" w:hAnsi="Arial" w:cs="Arial"/>
          <w:sz w:val="22"/>
          <w:szCs w:val="22"/>
        </w:rPr>
      </w:pPr>
      <w:r w:rsidRPr="007E43D6">
        <w:rPr>
          <w:rFonts w:ascii="Arial" w:eastAsia="Calibri" w:hAnsi="Arial" w:cs="Arial"/>
          <w:sz w:val="22"/>
          <w:szCs w:val="22"/>
        </w:rPr>
        <w:t>Les modalités de facturation sont conformes aux dispositions prévues au présent article.</w:t>
      </w:r>
    </w:p>
    <w:p w14:paraId="0B7DBE41" w14:textId="77777777" w:rsidR="004C245A" w:rsidRPr="007E43D6" w:rsidRDefault="004C245A" w:rsidP="00974051">
      <w:pPr>
        <w:tabs>
          <w:tab w:val="left" w:pos="9498"/>
        </w:tabs>
        <w:spacing w:before="12" w:line="240" w:lineRule="exact"/>
        <w:rPr>
          <w:rFonts w:ascii="Arial" w:hAnsi="Arial" w:cs="Arial"/>
          <w:sz w:val="22"/>
          <w:szCs w:val="22"/>
        </w:rPr>
      </w:pPr>
    </w:p>
    <w:p w14:paraId="71F883AD" w14:textId="77777777" w:rsidR="004C245A" w:rsidRPr="007E43D6" w:rsidRDefault="004C245A" w:rsidP="00974051">
      <w:pPr>
        <w:pStyle w:val="Titre2"/>
        <w:numPr>
          <w:ilvl w:val="0"/>
          <w:numId w:val="54"/>
        </w:numPr>
        <w:tabs>
          <w:tab w:val="left" w:pos="9498"/>
        </w:tabs>
        <w:suppressAutoHyphens w:val="0"/>
        <w:autoSpaceDN/>
        <w:spacing w:before="120" w:after="240"/>
        <w:jc w:val="left"/>
        <w:textAlignment w:val="auto"/>
        <w:rPr>
          <w:rFonts w:cs="Arial"/>
          <w:i w:val="0"/>
          <w:sz w:val="22"/>
          <w:szCs w:val="22"/>
          <w:u w:val="single"/>
        </w:rPr>
      </w:pPr>
      <w:bookmarkStart w:id="35" w:name="_Toc94523237"/>
      <w:bookmarkStart w:id="36" w:name="_Toc109634319"/>
      <w:r w:rsidRPr="007E43D6">
        <w:rPr>
          <w:rFonts w:cs="Arial"/>
          <w:i w:val="0"/>
          <w:sz w:val="22"/>
          <w:szCs w:val="22"/>
          <w:u w:val="single"/>
        </w:rPr>
        <w:t>Facture par site</w:t>
      </w:r>
      <w:bookmarkEnd w:id="35"/>
      <w:bookmarkEnd w:id="36"/>
    </w:p>
    <w:p w14:paraId="65E0694C" w14:textId="77777777" w:rsidR="004C245A" w:rsidRPr="007E43D6" w:rsidRDefault="004C245A" w:rsidP="00974051">
      <w:pPr>
        <w:tabs>
          <w:tab w:val="left" w:pos="9498"/>
        </w:tabs>
        <w:spacing w:before="16"/>
        <w:ind w:right="647"/>
        <w:jc w:val="both"/>
        <w:rPr>
          <w:rFonts w:ascii="Arial" w:eastAsia="Calibri" w:hAnsi="Arial" w:cs="Arial"/>
          <w:sz w:val="22"/>
          <w:szCs w:val="22"/>
        </w:rPr>
      </w:pPr>
      <w:r w:rsidRPr="007E43D6">
        <w:rPr>
          <w:rFonts w:ascii="Arial" w:eastAsia="Calibri" w:hAnsi="Arial" w:cs="Arial"/>
          <w:sz w:val="22"/>
          <w:szCs w:val="22"/>
        </w:rPr>
        <w:t>Le titulaire du marché établira une facture par point de livraison. La facture est émise par site. L’adresse de facturation est celle du pouvoir adjudicateur.</w:t>
      </w:r>
    </w:p>
    <w:p w14:paraId="6D3486B6" w14:textId="77777777" w:rsidR="004C245A" w:rsidRPr="007E43D6" w:rsidRDefault="004C245A" w:rsidP="00974051">
      <w:pPr>
        <w:tabs>
          <w:tab w:val="left" w:pos="9498"/>
        </w:tabs>
        <w:spacing w:before="16"/>
        <w:ind w:right="647"/>
        <w:jc w:val="both"/>
        <w:rPr>
          <w:rFonts w:ascii="Arial" w:eastAsia="Calibri" w:hAnsi="Arial" w:cs="Arial"/>
          <w:sz w:val="22"/>
          <w:szCs w:val="22"/>
        </w:rPr>
      </w:pPr>
    </w:p>
    <w:p w14:paraId="1320E8DC" w14:textId="77777777" w:rsidR="004C245A" w:rsidRPr="007E43D6" w:rsidRDefault="004C245A" w:rsidP="00974051">
      <w:pPr>
        <w:tabs>
          <w:tab w:val="left" w:pos="9498"/>
        </w:tabs>
        <w:spacing w:before="16"/>
        <w:ind w:right="647"/>
        <w:jc w:val="both"/>
        <w:rPr>
          <w:rFonts w:ascii="Arial" w:eastAsia="Calibri" w:hAnsi="Arial" w:cs="Arial"/>
          <w:sz w:val="22"/>
          <w:szCs w:val="22"/>
        </w:rPr>
      </w:pPr>
      <w:r w:rsidRPr="007E43D6">
        <w:rPr>
          <w:rFonts w:ascii="Arial" w:eastAsia="Calibri" w:hAnsi="Arial" w:cs="Arial"/>
          <w:sz w:val="22"/>
          <w:szCs w:val="22"/>
        </w:rPr>
        <w:t xml:space="preserve">La facturation aura lieu tous les mois </w:t>
      </w:r>
      <w:proofErr w:type="gramStart"/>
      <w:r w:rsidRPr="007E43D6">
        <w:rPr>
          <w:rFonts w:ascii="Arial" w:eastAsia="Calibri" w:hAnsi="Arial" w:cs="Arial"/>
          <w:sz w:val="22"/>
          <w:szCs w:val="22"/>
        </w:rPr>
        <w:t>suite à</w:t>
      </w:r>
      <w:proofErr w:type="gramEnd"/>
      <w:r w:rsidRPr="007E43D6">
        <w:rPr>
          <w:rFonts w:ascii="Arial" w:eastAsia="Calibri" w:hAnsi="Arial" w:cs="Arial"/>
          <w:sz w:val="22"/>
          <w:szCs w:val="22"/>
        </w:rPr>
        <w:t xml:space="preserve"> la relève des compteurs.</w:t>
      </w:r>
    </w:p>
    <w:p w14:paraId="7091F365" w14:textId="77777777" w:rsidR="004C245A" w:rsidRPr="007E43D6" w:rsidRDefault="004C245A" w:rsidP="00974051">
      <w:pPr>
        <w:tabs>
          <w:tab w:val="left" w:pos="9498"/>
        </w:tabs>
        <w:spacing w:before="16"/>
        <w:ind w:right="647"/>
        <w:jc w:val="both"/>
        <w:rPr>
          <w:rFonts w:ascii="Arial" w:eastAsia="Calibri" w:hAnsi="Arial" w:cs="Arial"/>
          <w:sz w:val="22"/>
          <w:szCs w:val="22"/>
        </w:rPr>
      </w:pPr>
    </w:p>
    <w:p w14:paraId="2A3361BA" w14:textId="77777777" w:rsidR="004C245A" w:rsidRPr="007E43D6" w:rsidRDefault="004C245A" w:rsidP="00974051">
      <w:pPr>
        <w:tabs>
          <w:tab w:val="left" w:pos="9498"/>
        </w:tabs>
        <w:spacing w:before="16"/>
        <w:ind w:right="647"/>
        <w:jc w:val="both"/>
        <w:rPr>
          <w:rFonts w:ascii="Arial" w:eastAsia="Calibri" w:hAnsi="Arial" w:cs="Arial"/>
          <w:sz w:val="22"/>
          <w:szCs w:val="22"/>
        </w:rPr>
      </w:pPr>
      <w:r w:rsidRPr="007E43D6">
        <w:rPr>
          <w:rFonts w:ascii="Arial" w:eastAsia="Calibri" w:hAnsi="Arial" w:cs="Arial"/>
          <w:sz w:val="22"/>
          <w:szCs w:val="22"/>
        </w:rPr>
        <w:t>Les factures sont disponibles à tout moment sur le site internet du fournisseur.</w:t>
      </w:r>
    </w:p>
    <w:p w14:paraId="40388A46" w14:textId="77777777" w:rsidR="001D54A2" w:rsidRPr="007E43D6" w:rsidRDefault="001D54A2" w:rsidP="00974051">
      <w:pPr>
        <w:pStyle w:val="Titre2"/>
        <w:numPr>
          <w:ilvl w:val="0"/>
          <w:numId w:val="54"/>
        </w:numPr>
        <w:tabs>
          <w:tab w:val="left" w:pos="9498"/>
        </w:tabs>
        <w:suppressAutoHyphens w:val="0"/>
        <w:autoSpaceDN/>
        <w:spacing w:before="120" w:after="240"/>
        <w:jc w:val="left"/>
        <w:textAlignment w:val="auto"/>
        <w:rPr>
          <w:rFonts w:cs="Arial"/>
          <w:i w:val="0"/>
          <w:sz w:val="22"/>
          <w:szCs w:val="22"/>
          <w:u w:val="single"/>
        </w:rPr>
      </w:pPr>
      <w:bookmarkStart w:id="37" w:name="_Toc109634320"/>
      <w:r w:rsidRPr="007E43D6">
        <w:rPr>
          <w:rFonts w:cs="Arial"/>
          <w:i w:val="0"/>
          <w:sz w:val="22"/>
          <w:szCs w:val="22"/>
          <w:u w:val="single"/>
        </w:rPr>
        <w:t>Contenu de la facture</w:t>
      </w:r>
      <w:bookmarkEnd w:id="31"/>
      <w:bookmarkEnd w:id="37"/>
    </w:p>
    <w:p w14:paraId="541D6CE8" w14:textId="77777777" w:rsidR="001D54A2" w:rsidRPr="007E43D6" w:rsidRDefault="001D54A2" w:rsidP="00974051">
      <w:pPr>
        <w:tabs>
          <w:tab w:val="left" w:pos="9498"/>
        </w:tabs>
        <w:ind w:right="646"/>
        <w:jc w:val="both"/>
        <w:rPr>
          <w:rFonts w:ascii="Arial" w:eastAsia="Calibri" w:hAnsi="Arial" w:cs="Arial"/>
          <w:spacing w:val="1"/>
          <w:sz w:val="22"/>
          <w:szCs w:val="22"/>
        </w:rPr>
      </w:pPr>
      <w:r w:rsidRPr="007E43D6">
        <w:rPr>
          <w:rFonts w:ascii="Arial" w:eastAsia="Calibri" w:hAnsi="Arial" w:cs="Arial"/>
          <w:spacing w:val="1"/>
          <w:sz w:val="22"/>
          <w:szCs w:val="22"/>
        </w:rPr>
        <w:t xml:space="preserve">Outre les mentions légales, la facture d’un </w:t>
      </w:r>
      <w:r w:rsidRPr="007E43D6">
        <w:rPr>
          <w:rFonts w:ascii="Arial" w:eastAsia="Calibri" w:hAnsi="Arial" w:cs="Arial"/>
          <w:sz w:val="22"/>
          <w:szCs w:val="22"/>
        </w:rPr>
        <w:t>point de livraison</w:t>
      </w:r>
      <w:r w:rsidRPr="007E43D6">
        <w:rPr>
          <w:rFonts w:ascii="Arial" w:eastAsia="Calibri" w:hAnsi="Arial" w:cs="Arial"/>
          <w:spacing w:val="1"/>
          <w:sz w:val="22"/>
          <w:szCs w:val="22"/>
        </w:rPr>
        <w:t xml:space="preserve"> comporte les éléments suivants :</w:t>
      </w:r>
    </w:p>
    <w:p w14:paraId="07E7D315" w14:textId="77777777" w:rsidR="001D54A2" w:rsidRPr="007E43D6" w:rsidRDefault="001D54A2" w:rsidP="00974051">
      <w:pPr>
        <w:pStyle w:val="Paragraphedeliste"/>
        <w:numPr>
          <w:ilvl w:val="0"/>
          <w:numId w:val="39"/>
        </w:numPr>
        <w:tabs>
          <w:tab w:val="left" w:pos="9498"/>
        </w:tabs>
        <w:suppressAutoHyphens w:val="0"/>
        <w:autoSpaceDN/>
        <w:ind w:right="646"/>
        <w:jc w:val="both"/>
        <w:textAlignment w:val="auto"/>
        <w:rPr>
          <w:rFonts w:ascii="Arial" w:eastAsia="Calibri" w:hAnsi="Arial" w:cs="Arial"/>
          <w:sz w:val="22"/>
          <w:szCs w:val="22"/>
        </w:rPr>
      </w:pPr>
      <w:r w:rsidRPr="007E43D6">
        <w:rPr>
          <w:rFonts w:ascii="Arial" w:eastAsia="Calibri" w:hAnsi="Arial" w:cs="Arial"/>
          <w:sz w:val="22"/>
          <w:szCs w:val="22"/>
        </w:rPr>
        <w:t>Coordonnées de l’interlocuteur du titulaire identifié pour la relation clientèle (adresse, téléphone et adresse courriel)</w:t>
      </w:r>
    </w:p>
    <w:p w14:paraId="63997517" w14:textId="77777777" w:rsidR="001D54A2" w:rsidRPr="007E43D6" w:rsidRDefault="001D54A2" w:rsidP="00974051">
      <w:pPr>
        <w:pStyle w:val="Paragraphedeliste"/>
        <w:numPr>
          <w:ilvl w:val="0"/>
          <w:numId w:val="39"/>
        </w:numPr>
        <w:tabs>
          <w:tab w:val="left" w:pos="9498"/>
        </w:tabs>
        <w:suppressAutoHyphens w:val="0"/>
        <w:autoSpaceDN/>
        <w:ind w:right="646"/>
        <w:jc w:val="both"/>
        <w:textAlignment w:val="auto"/>
        <w:rPr>
          <w:rFonts w:ascii="Arial" w:eastAsia="Calibri" w:hAnsi="Arial" w:cs="Arial"/>
          <w:sz w:val="22"/>
          <w:szCs w:val="22"/>
        </w:rPr>
      </w:pPr>
      <w:r w:rsidRPr="007E43D6">
        <w:rPr>
          <w:rFonts w:ascii="Arial" w:eastAsia="Calibri" w:hAnsi="Arial" w:cs="Arial"/>
          <w:sz w:val="22"/>
          <w:szCs w:val="22"/>
        </w:rPr>
        <w:t>Identification du marché,</w:t>
      </w:r>
    </w:p>
    <w:p w14:paraId="112DD07F" w14:textId="77777777" w:rsidR="001D54A2" w:rsidRPr="007E43D6" w:rsidRDefault="001D54A2" w:rsidP="00974051">
      <w:pPr>
        <w:pStyle w:val="Paragraphedeliste"/>
        <w:numPr>
          <w:ilvl w:val="0"/>
          <w:numId w:val="39"/>
        </w:numPr>
        <w:tabs>
          <w:tab w:val="left" w:pos="9498"/>
        </w:tabs>
        <w:suppressAutoHyphens w:val="0"/>
        <w:autoSpaceDN/>
        <w:ind w:right="646"/>
        <w:jc w:val="both"/>
        <w:textAlignment w:val="auto"/>
        <w:rPr>
          <w:rFonts w:ascii="Arial" w:eastAsia="Calibri" w:hAnsi="Arial" w:cs="Arial"/>
          <w:sz w:val="22"/>
          <w:szCs w:val="22"/>
        </w:rPr>
      </w:pPr>
      <w:r w:rsidRPr="007E43D6">
        <w:rPr>
          <w:rFonts w:ascii="Arial" w:eastAsia="Calibri" w:hAnsi="Arial" w:cs="Arial"/>
          <w:sz w:val="22"/>
          <w:szCs w:val="22"/>
        </w:rPr>
        <w:t>Numéro de la facture,</w:t>
      </w:r>
    </w:p>
    <w:p w14:paraId="25A44326" w14:textId="77777777" w:rsidR="001D54A2" w:rsidRPr="007E43D6" w:rsidRDefault="001D54A2" w:rsidP="00974051">
      <w:pPr>
        <w:pStyle w:val="Paragraphedeliste"/>
        <w:numPr>
          <w:ilvl w:val="0"/>
          <w:numId w:val="39"/>
        </w:numPr>
        <w:tabs>
          <w:tab w:val="left" w:pos="9498"/>
        </w:tabs>
        <w:suppressAutoHyphens w:val="0"/>
        <w:autoSpaceDN/>
        <w:ind w:right="646"/>
        <w:jc w:val="both"/>
        <w:textAlignment w:val="auto"/>
        <w:rPr>
          <w:rFonts w:ascii="Arial" w:eastAsia="Calibri" w:hAnsi="Arial" w:cs="Arial"/>
          <w:sz w:val="22"/>
          <w:szCs w:val="22"/>
        </w:rPr>
      </w:pPr>
      <w:r w:rsidRPr="007E43D6">
        <w:rPr>
          <w:rFonts w:ascii="Arial" w:eastAsia="Calibri" w:hAnsi="Arial" w:cs="Arial"/>
          <w:sz w:val="22"/>
          <w:szCs w:val="22"/>
        </w:rPr>
        <w:t>Quantité globale consommée en kWh (pour la période de facturation),</w:t>
      </w:r>
    </w:p>
    <w:p w14:paraId="29B0C653" w14:textId="77777777" w:rsidR="001D54A2" w:rsidRPr="007E43D6" w:rsidRDefault="001D54A2" w:rsidP="00974051">
      <w:pPr>
        <w:pStyle w:val="Paragraphedeliste"/>
        <w:numPr>
          <w:ilvl w:val="0"/>
          <w:numId w:val="39"/>
        </w:numPr>
        <w:tabs>
          <w:tab w:val="left" w:pos="9498"/>
        </w:tabs>
        <w:suppressAutoHyphens w:val="0"/>
        <w:autoSpaceDN/>
        <w:ind w:right="646"/>
        <w:jc w:val="both"/>
        <w:textAlignment w:val="auto"/>
        <w:rPr>
          <w:rFonts w:ascii="Arial" w:eastAsia="Calibri" w:hAnsi="Arial" w:cs="Arial"/>
          <w:sz w:val="22"/>
          <w:szCs w:val="22"/>
        </w:rPr>
      </w:pPr>
      <w:r w:rsidRPr="007E43D6">
        <w:rPr>
          <w:rFonts w:ascii="Arial" w:eastAsia="Calibri" w:hAnsi="Arial" w:cs="Arial"/>
          <w:sz w:val="22"/>
          <w:szCs w:val="22"/>
        </w:rPr>
        <w:t>Montant total en € HTT,</w:t>
      </w:r>
    </w:p>
    <w:p w14:paraId="7DB5167F" w14:textId="03D43D70" w:rsidR="001D54A2" w:rsidRPr="007E43D6" w:rsidRDefault="001D54A2" w:rsidP="00974051">
      <w:pPr>
        <w:pStyle w:val="Paragraphedeliste"/>
        <w:numPr>
          <w:ilvl w:val="0"/>
          <w:numId w:val="39"/>
        </w:numPr>
        <w:tabs>
          <w:tab w:val="left" w:pos="9498"/>
        </w:tabs>
        <w:suppressAutoHyphens w:val="0"/>
        <w:autoSpaceDN/>
        <w:ind w:right="646"/>
        <w:jc w:val="both"/>
        <w:textAlignment w:val="auto"/>
        <w:rPr>
          <w:rFonts w:ascii="Arial" w:eastAsia="Calibri" w:hAnsi="Arial" w:cs="Arial"/>
          <w:sz w:val="22"/>
          <w:szCs w:val="22"/>
        </w:rPr>
      </w:pPr>
      <w:r w:rsidRPr="007E43D6">
        <w:rPr>
          <w:rFonts w:ascii="Arial" w:eastAsia="Calibri" w:hAnsi="Arial" w:cs="Arial"/>
          <w:sz w:val="22"/>
          <w:szCs w:val="22"/>
        </w:rPr>
        <w:t xml:space="preserve">Montant détaillé des taxes et contributions </w:t>
      </w:r>
      <w:r w:rsidR="009F1623" w:rsidRPr="007E43D6">
        <w:rPr>
          <w:rFonts w:ascii="Arial" w:eastAsia="Calibri" w:hAnsi="Arial" w:cs="Arial"/>
          <w:sz w:val="22"/>
          <w:szCs w:val="22"/>
        </w:rPr>
        <w:t>applicables</w:t>
      </w:r>
      <w:r w:rsidR="009F1623" w:rsidRPr="007E43D6">
        <w:rPr>
          <w:rFonts w:ascii="Arial" w:eastAsia="Calibri" w:hAnsi="Arial" w:cs="Arial"/>
          <w:sz w:val="22"/>
          <w:szCs w:val="22"/>
        </w:rPr>
        <w:t xml:space="preserve"> </w:t>
      </w:r>
      <w:r w:rsidRPr="007E43D6">
        <w:rPr>
          <w:rFonts w:ascii="Arial" w:eastAsia="Calibri" w:hAnsi="Arial" w:cs="Arial"/>
          <w:sz w:val="22"/>
          <w:szCs w:val="22"/>
        </w:rPr>
        <w:t>de toute nature,</w:t>
      </w:r>
    </w:p>
    <w:p w14:paraId="272CF6C1" w14:textId="77777777" w:rsidR="001D54A2" w:rsidRPr="007E43D6" w:rsidRDefault="001D54A2" w:rsidP="001D54A2">
      <w:pPr>
        <w:pStyle w:val="Paragraphedeliste"/>
        <w:numPr>
          <w:ilvl w:val="0"/>
          <w:numId w:val="39"/>
        </w:numPr>
        <w:suppressAutoHyphens w:val="0"/>
        <w:autoSpaceDN/>
        <w:ind w:right="646"/>
        <w:jc w:val="both"/>
        <w:textAlignment w:val="auto"/>
        <w:rPr>
          <w:rFonts w:ascii="Arial" w:eastAsia="Calibri" w:hAnsi="Arial" w:cs="Arial"/>
          <w:sz w:val="22"/>
          <w:szCs w:val="22"/>
        </w:rPr>
      </w:pPr>
      <w:r w:rsidRPr="007E43D6">
        <w:rPr>
          <w:rFonts w:ascii="Arial" w:eastAsia="Calibri" w:hAnsi="Arial" w:cs="Arial"/>
          <w:sz w:val="22"/>
          <w:szCs w:val="22"/>
        </w:rPr>
        <w:t>Montant total en € HTVA,</w:t>
      </w:r>
    </w:p>
    <w:p w14:paraId="03032442" w14:textId="77777777" w:rsidR="001D54A2" w:rsidRPr="007E43D6" w:rsidRDefault="001D54A2" w:rsidP="001D54A2">
      <w:pPr>
        <w:pStyle w:val="Paragraphedeliste"/>
        <w:numPr>
          <w:ilvl w:val="0"/>
          <w:numId w:val="39"/>
        </w:numPr>
        <w:suppressAutoHyphens w:val="0"/>
        <w:autoSpaceDN/>
        <w:ind w:right="646"/>
        <w:jc w:val="both"/>
        <w:textAlignment w:val="auto"/>
        <w:rPr>
          <w:rFonts w:ascii="Arial" w:eastAsia="Calibri" w:hAnsi="Arial" w:cs="Arial"/>
          <w:sz w:val="22"/>
          <w:szCs w:val="22"/>
        </w:rPr>
      </w:pPr>
      <w:r w:rsidRPr="007E43D6">
        <w:rPr>
          <w:rFonts w:ascii="Arial" w:eastAsia="Calibri" w:hAnsi="Arial" w:cs="Arial"/>
          <w:sz w:val="22"/>
          <w:szCs w:val="22"/>
        </w:rPr>
        <w:t>Montant total en € TTC</w:t>
      </w:r>
    </w:p>
    <w:p w14:paraId="2A9298CC" w14:textId="77777777" w:rsidR="001D54A2" w:rsidRPr="007E43D6" w:rsidRDefault="001D54A2" w:rsidP="001D54A2">
      <w:pPr>
        <w:pStyle w:val="Paragraphedeliste"/>
        <w:numPr>
          <w:ilvl w:val="0"/>
          <w:numId w:val="39"/>
        </w:numPr>
        <w:suppressAutoHyphens w:val="0"/>
        <w:autoSpaceDN/>
        <w:ind w:right="646"/>
        <w:jc w:val="both"/>
        <w:textAlignment w:val="auto"/>
        <w:rPr>
          <w:rFonts w:ascii="Arial" w:eastAsia="Calibri" w:hAnsi="Arial" w:cs="Arial"/>
          <w:sz w:val="22"/>
          <w:szCs w:val="22"/>
        </w:rPr>
      </w:pPr>
      <w:r w:rsidRPr="007E43D6">
        <w:rPr>
          <w:rFonts w:ascii="Arial" w:eastAsia="Calibri" w:hAnsi="Arial" w:cs="Arial"/>
          <w:sz w:val="22"/>
          <w:szCs w:val="22"/>
        </w:rPr>
        <w:t>Date de la facture</w:t>
      </w:r>
    </w:p>
    <w:p w14:paraId="54FC9304" w14:textId="77777777" w:rsidR="001D54A2" w:rsidRPr="007E43D6" w:rsidRDefault="001D54A2" w:rsidP="001D54A2">
      <w:pPr>
        <w:spacing w:before="60"/>
        <w:ind w:left="759"/>
        <w:rPr>
          <w:rFonts w:ascii="Arial" w:eastAsia="Calibri" w:hAnsi="Arial" w:cs="Arial"/>
          <w:sz w:val="22"/>
          <w:szCs w:val="22"/>
        </w:rPr>
      </w:pPr>
    </w:p>
    <w:p w14:paraId="78A0E72D" w14:textId="77777777" w:rsidR="001D54A2" w:rsidRPr="007E43D6" w:rsidRDefault="001D54A2" w:rsidP="004C245A">
      <w:pPr>
        <w:pStyle w:val="Titre2"/>
        <w:numPr>
          <w:ilvl w:val="0"/>
          <w:numId w:val="54"/>
        </w:numPr>
        <w:suppressAutoHyphens w:val="0"/>
        <w:autoSpaceDN/>
        <w:spacing w:before="120" w:after="240"/>
        <w:jc w:val="left"/>
        <w:textAlignment w:val="auto"/>
        <w:rPr>
          <w:rFonts w:cs="Arial"/>
          <w:i w:val="0"/>
          <w:sz w:val="22"/>
          <w:szCs w:val="22"/>
          <w:u w:val="single"/>
        </w:rPr>
      </w:pPr>
      <w:bookmarkStart w:id="38" w:name="_Toc94523239"/>
      <w:bookmarkStart w:id="39" w:name="_Toc109634321"/>
      <w:r w:rsidRPr="007E43D6">
        <w:rPr>
          <w:rFonts w:cs="Arial"/>
          <w:i w:val="0"/>
          <w:sz w:val="22"/>
          <w:szCs w:val="22"/>
          <w:u w:val="single"/>
        </w:rPr>
        <w:t>Contenu de l’annexe</w:t>
      </w:r>
      <w:bookmarkEnd w:id="38"/>
      <w:bookmarkEnd w:id="39"/>
    </w:p>
    <w:p w14:paraId="4FD1AAAC" w14:textId="77777777" w:rsidR="001D54A2" w:rsidRPr="007E43D6" w:rsidRDefault="001D54A2" w:rsidP="001D54A2">
      <w:pPr>
        <w:pStyle w:val="RedTxt"/>
        <w:jc w:val="both"/>
        <w:rPr>
          <w:sz w:val="22"/>
          <w:szCs w:val="20"/>
        </w:rPr>
      </w:pPr>
      <w:r w:rsidRPr="007E43D6">
        <w:rPr>
          <w:sz w:val="22"/>
          <w:szCs w:val="20"/>
        </w:rPr>
        <w:t>Les demandes de paiement seront adressées par courrier simple à l’adresse du pouvoir adjudicateur.</w:t>
      </w:r>
    </w:p>
    <w:p w14:paraId="398D761B" w14:textId="77777777" w:rsidR="001D54A2" w:rsidRPr="007E43D6" w:rsidRDefault="001D54A2" w:rsidP="001D54A2">
      <w:pPr>
        <w:pStyle w:val="RedTxt"/>
        <w:jc w:val="both"/>
        <w:rPr>
          <w:sz w:val="22"/>
          <w:szCs w:val="20"/>
        </w:rPr>
      </w:pPr>
    </w:p>
    <w:p w14:paraId="02F8B9B0" w14:textId="77777777" w:rsidR="001D54A2" w:rsidRPr="007E43D6" w:rsidRDefault="001D54A2" w:rsidP="001D54A2">
      <w:pPr>
        <w:pStyle w:val="RedTxt"/>
        <w:jc w:val="both"/>
        <w:rPr>
          <w:sz w:val="22"/>
          <w:szCs w:val="20"/>
        </w:rPr>
      </w:pPr>
      <w:r w:rsidRPr="007E43D6">
        <w:rPr>
          <w:sz w:val="22"/>
          <w:szCs w:val="20"/>
        </w:rPr>
        <w:t xml:space="preserve">Ces factures seront établies en 1 (un) original et feront apparaître les mentions réglementaires (texte </w:t>
      </w:r>
      <w:hyperlink r:id="rId10" w:tgtFrame="_blank" w:history="1">
        <w:r w:rsidRPr="007E43D6">
          <w:rPr>
            <w:rStyle w:val="Lienhypertexte"/>
            <w:sz w:val="22"/>
            <w:szCs w:val="22"/>
          </w:rPr>
          <w:t>https://www.legifrance.gouv.fr/affichTexte.do?cidTexte=JORFTEXT000025747031&amp;categorieLien=id</w:t>
        </w:r>
      </w:hyperlink>
      <w:r w:rsidRPr="007E43D6">
        <w:rPr>
          <w:sz w:val="22"/>
          <w:szCs w:val="20"/>
        </w:rPr>
        <w:t>) et particulièrement :</w:t>
      </w:r>
    </w:p>
    <w:p w14:paraId="1AF83A2E" w14:textId="77777777" w:rsidR="001D54A2" w:rsidRPr="007E43D6" w:rsidRDefault="001D54A2" w:rsidP="001D54A2">
      <w:pPr>
        <w:pStyle w:val="RedTxt"/>
        <w:keepLines/>
        <w:numPr>
          <w:ilvl w:val="0"/>
          <w:numId w:val="53"/>
        </w:numPr>
        <w:suppressAutoHyphens/>
        <w:spacing w:before="120"/>
        <w:ind w:left="714" w:hanging="357"/>
        <w:jc w:val="both"/>
        <w:rPr>
          <w:sz w:val="22"/>
          <w:szCs w:val="20"/>
        </w:rPr>
      </w:pPr>
      <w:r w:rsidRPr="007E43D6">
        <w:rPr>
          <w:sz w:val="22"/>
          <w:szCs w:val="20"/>
        </w:rPr>
        <w:t>Coordonnées du créancier</w:t>
      </w:r>
    </w:p>
    <w:p w14:paraId="3FDCB4C1"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Nom et adresse du créancier,</w:t>
      </w:r>
    </w:p>
    <w:p w14:paraId="110F29E1"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Le nom de l’interlocuteur du créancier (article 1-6),</w:t>
      </w:r>
    </w:p>
    <w:p w14:paraId="0DC66772"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Le numéro de téléphone de dépannage et d’intervention d’urgence.</w:t>
      </w:r>
    </w:p>
    <w:p w14:paraId="0F7B3791" w14:textId="77777777" w:rsidR="001D54A2" w:rsidRPr="007E43D6" w:rsidRDefault="001D54A2" w:rsidP="001D54A2">
      <w:pPr>
        <w:pStyle w:val="RedTxt"/>
        <w:keepLines/>
        <w:numPr>
          <w:ilvl w:val="0"/>
          <w:numId w:val="53"/>
        </w:numPr>
        <w:suppressAutoHyphens/>
        <w:spacing w:before="120"/>
        <w:ind w:left="714" w:hanging="357"/>
        <w:jc w:val="both"/>
        <w:rPr>
          <w:sz w:val="22"/>
          <w:szCs w:val="20"/>
        </w:rPr>
      </w:pPr>
      <w:r w:rsidRPr="007E43D6">
        <w:rPr>
          <w:sz w:val="22"/>
          <w:szCs w:val="20"/>
        </w:rPr>
        <w:t>Les références du marché et de la livraison</w:t>
      </w:r>
    </w:p>
    <w:p w14:paraId="050F5D2B"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Le numéro du marché,</w:t>
      </w:r>
    </w:p>
    <w:p w14:paraId="3975E388"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Le numéro de la facture,</w:t>
      </w:r>
    </w:p>
    <w:p w14:paraId="7AA6B8FC"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La référence du point de livraison ou du point de comptage et d’estimation chez le distributeur,</w:t>
      </w:r>
    </w:p>
    <w:p w14:paraId="6913A0EB"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Le nom du PCE,</w:t>
      </w:r>
    </w:p>
    <w:p w14:paraId="31113D80"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Le numéro de référence du compteur.</w:t>
      </w:r>
    </w:p>
    <w:p w14:paraId="7D712113" w14:textId="77777777" w:rsidR="001D54A2" w:rsidRPr="007E43D6" w:rsidRDefault="001D54A2" w:rsidP="001D54A2">
      <w:pPr>
        <w:pStyle w:val="RedTxt"/>
        <w:keepLines/>
        <w:numPr>
          <w:ilvl w:val="0"/>
          <w:numId w:val="53"/>
        </w:numPr>
        <w:suppressAutoHyphens/>
        <w:spacing w:before="120"/>
        <w:ind w:left="714" w:hanging="357"/>
        <w:jc w:val="both"/>
        <w:rPr>
          <w:sz w:val="22"/>
          <w:szCs w:val="20"/>
        </w:rPr>
      </w:pPr>
      <w:r w:rsidRPr="007E43D6">
        <w:rPr>
          <w:sz w:val="22"/>
          <w:szCs w:val="20"/>
        </w:rPr>
        <w:lastRenderedPageBreak/>
        <w:t>Les données structurant de la tarification et de la facturation</w:t>
      </w:r>
    </w:p>
    <w:p w14:paraId="780EE457"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Date de la facture,</w:t>
      </w:r>
    </w:p>
    <w:p w14:paraId="6E5AC2FB"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Date de début et de fin de la période de facturation,</w:t>
      </w:r>
    </w:p>
    <w:p w14:paraId="2AF70E3F"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L’ancien et le nouvel index de consommation,</w:t>
      </w:r>
    </w:p>
    <w:p w14:paraId="62EA527D"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Le facteur de conversion (m</w:t>
      </w:r>
      <w:r w:rsidRPr="007E43D6">
        <w:rPr>
          <w:sz w:val="22"/>
          <w:szCs w:val="20"/>
          <w:vertAlign w:val="superscript"/>
        </w:rPr>
        <w:t>3</w:t>
      </w:r>
      <w:r w:rsidRPr="007E43D6">
        <w:rPr>
          <w:sz w:val="22"/>
          <w:szCs w:val="20"/>
        </w:rPr>
        <w:t xml:space="preserve"> en kWh</w:t>
      </w:r>
      <w:r w:rsidRPr="007E43D6">
        <w:rPr>
          <w:sz w:val="22"/>
          <w:szCs w:val="20"/>
          <w:vertAlign w:val="subscript"/>
        </w:rPr>
        <w:t>PCS</w:t>
      </w:r>
      <w:r w:rsidRPr="007E43D6">
        <w:rPr>
          <w:sz w:val="22"/>
          <w:szCs w:val="20"/>
        </w:rPr>
        <w:t>) et le pouvoir calorifique supérieur (PCS),</w:t>
      </w:r>
    </w:p>
    <w:p w14:paraId="526B69D0"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Le profil de consommation,</w:t>
      </w:r>
    </w:p>
    <w:p w14:paraId="7DC739AF"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La Consommation Annuelle de Référence (CAR),</w:t>
      </w:r>
    </w:p>
    <w:p w14:paraId="5EFCE8B5"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Les données de rattrapage de prix, taxes, impôts et index de consommation.</w:t>
      </w:r>
    </w:p>
    <w:p w14:paraId="27784498"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La date de fin du contrat et le délai de prévenance,</w:t>
      </w:r>
    </w:p>
    <w:p w14:paraId="4BEC30B8" w14:textId="77777777" w:rsidR="001D54A2" w:rsidRPr="007E43D6" w:rsidRDefault="001D54A2" w:rsidP="001D54A2">
      <w:pPr>
        <w:pStyle w:val="RedTxt"/>
        <w:keepLines/>
        <w:numPr>
          <w:ilvl w:val="0"/>
          <w:numId w:val="53"/>
        </w:numPr>
        <w:suppressAutoHyphens/>
        <w:spacing w:before="120"/>
        <w:ind w:left="714" w:hanging="357"/>
        <w:jc w:val="both"/>
        <w:rPr>
          <w:sz w:val="22"/>
          <w:szCs w:val="20"/>
        </w:rPr>
      </w:pPr>
      <w:r w:rsidRPr="007E43D6">
        <w:rPr>
          <w:sz w:val="22"/>
          <w:szCs w:val="20"/>
        </w:rPr>
        <w:t>Les consommations et les prix</w:t>
      </w:r>
    </w:p>
    <w:p w14:paraId="3F15D0D8"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La quantité de consommation en kWh</w:t>
      </w:r>
      <w:r w:rsidRPr="007E43D6">
        <w:rPr>
          <w:sz w:val="22"/>
          <w:szCs w:val="20"/>
          <w:vertAlign w:val="subscript"/>
        </w:rPr>
        <w:t>PCS</w:t>
      </w:r>
      <w:r w:rsidRPr="007E43D6">
        <w:rPr>
          <w:sz w:val="22"/>
          <w:szCs w:val="20"/>
        </w:rPr>
        <w:t xml:space="preserve"> et en m</w:t>
      </w:r>
      <w:r w:rsidRPr="007E43D6">
        <w:rPr>
          <w:sz w:val="22"/>
          <w:szCs w:val="20"/>
          <w:vertAlign w:val="superscript"/>
        </w:rPr>
        <w:t>3</w:t>
      </w:r>
      <w:r w:rsidRPr="007E43D6">
        <w:rPr>
          <w:sz w:val="22"/>
          <w:szCs w:val="20"/>
        </w:rPr>
        <w:t xml:space="preserve"> de gaz</w:t>
      </w:r>
    </w:p>
    <w:p w14:paraId="42F9CBAE"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 xml:space="preserve">Le terme fixe sur la période en € HT, </w:t>
      </w:r>
    </w:p>
    <w:p w14:paraId="0407AA8E"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Le prix de la fourniture de gaz au kWh</w:t>
      </w:r>
      <w:r w:rsidRPr="007E43D6">
        <w:rPr>
          <w:sz w:val="22"/>
          <w:szCs w:val="20"/>
          <w:vertAlign w:val="subscript"/>
        </w:rPr>
        <w:t>PCS</w:t>
      </w:r>
      <w:r w:rsidRPr="007E43D6">
        <w:rPr>
          <w:sz w:val="22"/>
          <w:szCs w:val="20"/>
        </w:rPr>
        <w:t xml:space="preserve"> ou MWh</w:t>
      </w:r>
      <w:r w:rsidRPr="007E43D6">
        <w:rPr>
          <w:sz w:val="22"/>
          <w:szCs w:val="20"/>
          <w:vertAlign w:val="subscript"/>
        </w:rPr>
        <w:t>PCS</w:t>
      </w:r>
      <w:r w:rsidRPr="007E43D6">
        <w:rPr>
          <w:sz w:val="22"/>
          <w:szCs w:val="20"/>
        </w:rPr>
        <w:t xml:space="preserve"> en € HT, </w:t>
      </w:r>
    </w:p>
    <w:p w14:paraId="3526C2FB"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Les prestations exécutées et livrées (HT, TVA et TTC).</w:t>
      </w:r>
    </w:p>
    <w:p w14:paraId="2B12F645" w14:textId="77777777" w:rsidR="001D54A2" w:rsidRPr="007E43D6" w:rsidRDefault="001D54A2" w:rsidP="001D54A2">
      <w:pPr>
        <w:pStyle w:val="RedTxt"/>
        <w:keepLines/>
        <w:numPr>
          <w:ilvl w:val="0"/>
          <w:numId w:val="53"/>
        </w:numPr>
        <w:suppressAutoHyphens/>
        <w:spacing w:before="120"/>
        <w:ind w:left="714" w:hanging="357"/>
        <w:jc w:val="both"/>
        <w:rPr>
          <w:sz w:val="22"/>
          <w:szCs w:val="20"/>
        </w:rPr>
      </w:pPr>
      <w:r w:rsidRPr="007E43D6">
        <w:rPr>
          <w:sz w:val="22"/>
          <w:szCs w:val="20"/>
        </w:rPr>
        <w:t>Les impôts, taxes et redevances applicables en France</w:t>
      </w:r>
    </w:p>
    <w:p w14:paraId="117E7BCD"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Les montants de TVA répartis selon les prestations,</w:t>
      </w:r>
    </w:p>
    <w:p w14:paraId="3C602CEF" w14:textId="77777777" w:rsidR="001D54A2" w:rsidRPr="007E43D6" w:rsidRDefault="001D54A2" w:rsidP="001D54A2">
      <w:pPr>
        <w:pStyle w:val="RedTxt"/>
        <w:keepLines/>
        <w:numPr>
          <w:ilvl w:val="1"/>
          <w:numId w:val="52"/>
        </w:numPr>
        <w:suppressAutoHyphens/>
        <w:jc w:val="both"/>
        <w:rPr>
          <w:sz w:val="22"/>
          <w:szCs w:val="20"/>
        </w:rPr>
      </w:pPr>
      <w:r w:rsidRPr="007E43D6">
        <w:rPr>
          <w:sz w:val="22"/>
          <w:szCs w:val="20"/>
        </w:rPr>
        <w:t xml:space="preserve">Le montant de chaque taxe applicable, </w:t>
      </w:r>
    </w:p>
    <w:p w14:paraId="2781F8F5" w14:textId="77777777" w:rsidR="001D54A2" w:rsidRPr="007E43D6" w:rsidRDefault="001D54A2" w:rsidP="0060592E">
      <w:pPr>
        <w:ind w:right="646"/>
        <w:jc w:val="both"/>
        <w:rPr>
          <w:rFonts w:ascii="Arial" w:eastAsia="Calibri" w:hAnsi="Arial" w:cs="Arial"/>
          <w:spacing w:val="1"/>
          <w:sz w:val="22"/>
          <w:szCs w:val="22"/>
        </w:rPr>
      </w:pPr>
    </w:p>
    <w:p w14:paraId="473EA74A" w14:textId="77777777" w:rsidR="00275522" w:rsidRPr="007E43D6" w:rsidRDefault="00275522" w:rsidP="0060592E">
      <w:pPr>
        <w:ind w:right="646"/>
        <w:jc w:val="both"/>
        <w:rPr>
          <w:rFonts w:ascii="Arial" w:eastAsia="Calibri" w:hAnsi="Arial" w:cs="Arial"/>
          <w:spacing w:val="1"/>
          <w:sz w:val="22"/>
          <w:szCs w:val="22"/>
        </w:rPr>
      </w:pPr>
    </w:p>
    <w:p w14:paraId="49A48D1C" w14:textId="77777777" w:rsidR="0060592E" w:rsidRPr="007E43D6" w:rsidRDefault="0060592E" w:rsidP="004C245A">
      <w:pPr>
        <w:pStyle w:val="Titre2"/>
        <w:numPr>
          <w:ilvl w:val="0"/>
          <w:numId w:val="54"/>
        </w:numPr>
        <w:suppressAutoHyphens w:val="0"/>
        <w:autoSpaceDN/>
        <w:spacing w:before="120" w:after="240"/>
        <w:jc w:val="left"/>
        <w:textAlignment w:val="auto"/>
        <w:rPr>
          <w:rFonts w:cs="Arial"/>
          <w:i w:val="0"/>
          <w:sz w:val="22"/>
          <w:szCs w:val="22"/>
          <w:u w:val="single"/>
        </w:rPr>
      </w:pPr>
      <w:bookmarkStart w:id="40" w:name="_Toc420663832"/>
      <w:bookmarkStart w:id="41" w:name="_Toc109634322"/>
      <w:r w:rsidRPr="007E43D6">
        <w:rPr>
          <w:rFonts w:cs="Arial"/>
          <w:i w:val="0"/>
          <w:sz w:val="22"/>
          <w:szCs w:val="22"/>
          <w:u w:val="single"/>
        </w:rPr>
        <w:t>Modalités de facturation</w:t>
      </w:r>
      <w:bookmarkEnd w:id="40"/>
      <w:bookmarkEnd w:id="41"/>
    </w:p>
    <w:p w14:paraId="48C65319" w14:textId="1C9DBCD1" w:rsidR="0060592E" w:rsidRPr="007E43D6" w:rsidRDefault="0060592E" w:rsidP="008F6C65">
      <w:pPr>
        <w:ind w:right="-2"/>
        <w:jc w:val="both"/>
        <w:rPr>
          <w:rFonts w:ascii="Arial" w:eastAsia="Calibri" w:hAnsi="Arial" w:cs="Arial"/>
          <w:spacing w:val="1"/>
          <w:sz w:val="22"/>
          <w:szCs w:val="22"/>
        </w:rPr>
      </w:pPr>
      <w:r w:rsidRPr="007E43D6">
        <w:rPr>
          <w:rFonts w:ascii="Arial" w:eastAsia="Calibri" w:hAnsi="Arial" w:cs="Arial"/>
          <w:spacing w:val="1"/>
          <w:sz w:val="22"/>
          <w:szCs w:val="22"/>
        </w:rPr>
        <w:t xml:space="preserve">L’index de changement de fournisseur correspond à l’index contractuel commun aux deux fournisseurs conformément au référentiel « Procédure de changement de fournisseur » adopté par le « Groupe de Travail </w:t>
      </w:r>
      <w:r w:rsidR="008F6C65">
        <w:rPr>
          <w:rFonts w:ascii="Arial" w:eastAsia="Calibri" w:hAnsi="Arial" w:cs="Arial"/>
          <w:spacing w:val="1"/>
          <w:sz w:val="22"/>
          <w:szCs w:val="22"/>
        </w:rPr>
        <w:t>Gaz</w:t>
      </w:r>
      <w:r w:rsidR="008F6C65" w:rsidRPr="007E43D6">
        <w:rPr>
          <w:rFonts w:ascii="Arial" w:eastAsia="Calibri" w:hAnsi="Arial" w:cs="Arial"/>
          <w:spacing w:val="1"/>
          <w:sz w:val="22"/>
          <w:szCs w:val="22"/>
        </w:rPr>
        <w:t xml:space="preserve"> </w:t>
      </w:r>
      <w:r w:rsidRPr="007E43D6">
        <w:rPr>
          <w:rFonts w:ascii="Arial" w:eastAsia="Calibri" w:hAnsi="Arial" w:cs="Arial"/>
          <w:spacing w:val="1"/>
          <w:sz w:val="22"/>
          <w:szCs w:val="22"/>
        </w:rPr>
        <w:t>», instance de concertation mise en place par la Commission de Régulation de l’Energie.</w:t>
      </w:r>
      <w:r w:rsidR="007530BD" w:rsidRPr="007E43D6">
        <w:rPr>
          <w:rFonts w:ascii="Arial" w:eastAsia="Calibri" w:hAnsi="Arial" w:cs="Arial"/>
          <w:spacing w:val="1"/>
          <w:sz w:val="22"/>
          <w:szCs w:val="22"/>
        </w:rPr>
        <w:t xml:space="preserve"> </w:t>
      </w:r>
      <w:r w:rsidRPr="007E43D6">
        <w:rPr>
          <w:rFonts w:ascii="Arial" w:eastAsia="Calibri" w:hAnsi="Arial" w:cs="Arial"/>
          <w:spacing w:val="1"/>
          <w:sz w:val="22"/>
          <w:szCs w:val="22"/>
        </w:rPr>
        <w:t xml:space="preserve">Dans le cas de l’émission de la première ou de la dernière facture, le coût d’abonnement mensuel </w:t>
      </w:r>
      <w:r w:rsidR="009E6AD4" w:rsidRPr="007E43D6">
        <w:rPr>
          <w:rFonts w:ascii="Arial" w:eastAsia="Calibri" w:hAnsi="Arial" w:cs="Arial"/>
          <w:spacing w:val="1"/>
          <w:sz w:val="22"/>
          <w:szCs w:val="22"/>
        </w:rPr>
        <w:t xml:space="preserve">pour le gestionnaire de réseau de distribution </w:t>
      </w:r>
      <w:r w:rsidRPr="007E43D6">
        <w:rPr>
          <w:rFonts w:ascii="Arial" w:eastAsia="Calibri" w:hAnsi="Arial" w:cs="Arial"/>
          <w:spacing w:val="1"/>
          <w:sz w:val="22"/>
          <w:szCs w:val="22"/>
        </w:rPr>
        <w:t>est calculé prorata temporis</w:t>
      </w:r>
      <w:r w:rsidR="009E6AD4" w:rsidRPr="007E43D6">
        <w:rPr>
          <w:rFonts w:ascii="Arial" w:eastAsia="Calibri" w:hAnsi="Arial" w:cs="Arial"/>
          <w:spacing w:val="1"/>
          <w:sz w:val="22"/>
          <w:szCs w:val="22"/>
        </w:rPr>
        <w:t xml:space="preserve"> de la période facturation</w:t>
      </w:r>
      <w:r w:rsidRPr="007E43D6">
        <w:rPr>
          <w:rFonts w:ascii="Arial" w:eastAsia="Calibri" w:hAnsi="Arial" w:cs="Arial"/>
          <w:spacing w:val="1"/>
          <w:sz w:val="22"/>
          <w:szCs w:val="22"/>
        </w:rPr>
        <w:t>.</w:t>
      </w:r>
    </w:p>
    <w:p w14:paraId="7B6EBD72" w14:textId="77777777" w:rsidR="009E6AD4" w:rsidRPr="007E43D6" w:rsidRDefault="009E6AD4" w:rsidP="009E6AD4">
      <w:pPr>
        <w:ind w:right="646"/>
        <w:jc w:val="both"/>
        <w:rPr>
          <w:rFonts w:ascii="Arial" w:eastAsia="Calibri" w:hAnsi="Arial" w:cs="Arial"/>
          <w:spacing w:val="1"/>
          <w:sz w:val="22"/>
          <w:szCs w:val="22"/>
        </w:rPr>
      </w:pPr>
    </w:p>
    <w:p w14:paraId="6266B6AC" w14:textId="77777777" w:rsidR="0060592E" w:rsidRPr="007E43D6" w:rsidRDefault="0060592E" w:rsidP="004C245A">
      <w:pPr>
        <w:pStyle w:val="Titre2"/>
        <w:numPr>
          <w:ilvl w:val="0"/>
          <w:numId w:val="54"/>
        </w:numPr>
        <w:suppressAutoHyphens w:val="0"/>
        <w:autoSpaceDN/>
        <w:spacing w:before="120" w:after="240"/>
        <w:jc w:val="left"/>
        <w:textAlignment w:val="auto"/>
        <w:rPr>
          <w:rFonts w:cs="Arial"/>
          <w:i w:val="0"/>
          <w:sz w:val="22"/>
          <w:szCs w:val="22"/>
          <w:u w:val="single"/>
        </w:rPr>
      </w:pPr>
      <w:bookmarkStart w:id="42" w:name="_Toc420663833"/>
      <w:bookmarkStart w:id="43" w:name="_Toc109634323"/>
      <w:r w:rsidRPr="007E43D6">
        <w:rPr>
          <w:rFonts w:cs="Arial"/>
          <w:i w:val="0"/>
          <w:sz w:val="22"/>
          <w:szCs w:val="22"/>
          <w:u w:val="single"/>
        </w:rPr>
        <w:t>Établissement de la facture</w:t>
      </w:r>
      <w:bookmarkEnd w:id="42"/>
      <w:bookmarkEnd w:id="43"/>
    </w:p>
    <w:p w14:paraId="6FAAB6AE" w14:textId="77777777" w:rsidR="00BD0517" w:rsidRPr="007E43D6" w:rsidRDefault="00BD0517" w:rsidP="00BD0517">
      <w:pPr>
        <w:rPr>
          <w:rFonts w:ascii="Arial" w:eastAsia="Calibri" w:hAnsi="Arial" w:cs="Arial"/>
          <w:sz w:val="22"/>
          <w:szCs w:val="22"/>
        </w:rPr>
      </w:pPr>
      <w:r w:rsidRPr="007E43D6">
        <w:rPr>
          <w:rFonts w:ascii="Arial" w:eastAsia="Calibri" w:hAnsi="Arial" w:cs="Arial"/>
          <w:sz w:val="22"/>
          <w:szCs w:val="22"/>
        </w:rPr>
        <w:t>La facturation se fait via la plateforme chorus.</w:t>
      </w:r>
    </w:p>
    <w:p w14:paraId="17F7E464" w14:textId="77777777" w:rsidR="009E6AD4" w:rsidRPr="007E43D6" w:rsidRDefault="009E6AD4" w:rsidP="009E6AD4">
      <w:pPr>
        <w:ind w:right="646"/>
        <w:jc w:val="both"/>
        <w:rPr>
          <w:rFonts w:ascii="Arial" w:eastAsia="Calibri" w:hAnsi="Arial" w:cs="Arial"/>
          <w:spacing w:val="1"/>
          <w:sz w:val="22"/>
          <w:szCs w:val="22"/>
        </w:rPr>
      </w:pPr>
    </w:p>
    <w:p w14:paraId="1C019916" w14:textId="77777777" w:rsidR="0060592E" w:rsidRPr="007E43D6" w:rsidRDefault="0060592E" w:rsidP="004C245A">
      <w:pPr>
        <w:pStyle w:val="Titre2"/>
        <w:numPr>
          <w:ilvl w:val="0"/>
          <w:numId w:val="54"/>
        </w:numPr>
        <w:suppressAutoHyphens w:val="0"/>
        <w:autoSpaceDN/>
        <w:spacing w:before="120" w:after="240"/>
        <w:jc w:val="left"/>
        <w:textAlignment w:val="auto"/>
        <w:rPr>
          <w:rFonts w:cs="Arial"/>
          <w:i w:val="0"/>
          <w:sz w:val="22"/>
          <w:szCs w:val="22"/>
          <w:u w:val="single"/>
        </w:rPr>
      </w:pPr>
      <w:bookmarkStart w:id="44" w:name="_Toc420663834"/>
      <w:bookmarkStart w:id="45" w:name="_Toc109634324"/>
      <w:r w:rsidRPr="007E43D6">
        <w:rPr>
          <w:rFonts w:cs="Arial"/>
          <w:i w:val="0"/>
          <w:sz w:val="22"/>
          <w:szCs w:val="22"/>
          <w:u w:val="single"/>
        </w:rPr>
        <w:t>Suivi des consommations</w:t>
      </w:r>
      <w:bookmarkEnd w:id="44"/>
      <w:bookmarkEnd w:id="45"/>
    </w:p>
    <w:p w14:paraId="045AA2C8" w14:textId="77777777" w:rsidR="0060592E" w:rsidRPr="007E43D6" w:rsidRDefault="0060592E" w:rsidP="007530BD">
      <w:pPr>
        <w:pStyle w:val="Titre2"/>
        <w:numPr>
          <w:ilvl w:val="1"/>
          <w:numId w:val="36"/>
        </w:numPr>
        <w:suppressAutoHyphens w:val="0"/>
        <w:autoSpaceDN/>
        <w:spacing w:before="120" w:after="240"/>
        <w:ind w:left="851" w:hanging="709"/>
        <w:jc w:val="left"/>
        <w:textAlignment w:val="auto"/>
        <w:rPr>
          <w:rFonts w:cs="Arial"/>
          <w:i w:val="0"/>
          <w:sz w:val="22"/>
          <w:szCs w:val="22"/>
        </w:rPr>
      </w:pPr>
      <w:bookmarkStart w:id="46" w:name="_Toc420663835"/>
      <w:bookmarkStart w:id="47" w:name="_Toc109634325"/>
      <w:r w:rsidRPr="007E43D6">
        <w:rPr>
          <w:rFonts w:cs="Arial"/>
          <w:i w:val="0"/>
          <w:sz w:val="22"/>
          <w:szCs w:val="22"/>
        </w:rPr>
        <w:t>Outil de suivi des consommations et statistiques</w:t>
      </w:r>
      <w:bookmarkEnd w:id="46"/>
      <w:bookmarkEnd w:id="47"/>
    </w:p>
    <w:p w14:paraId="24239891" w14:textId="77777777" w:rsidR="0060592E" w:rsidRPr="007E43D6" w:rsidRDefault="0060592E" w:rsidP="008F6C65">
      <w:pPr>
        <w:ind w:right="-2"/>
        <w:jc w:val="both"/>
        <w:rPr>
          <w:rFonts w:ascii="Arial" w:eastAsia="Calibri" w:hAnsi="Arial" w:cs="Arial"/>
          <w:sz w:val="22"/>
          <w:szCs w:val="22"/>
        </w:rPr>
      </w:pPr>
      <w:r w:rsidRPr="007E43D6">
        <w:rPr>
          <w:rFonts w:ascii="Arial" w:eastAsia="Calibri" w:hAnsi="Arial" w:cs="Arial"/>
          <w:sz w:val="22"/>
          <w:szCs w:val="22"/>
        </w:rPr>
        <w:t>Les candidats mettent également à disposition, un outil de suivi,</w:t>
      </w:r>
      <w:r w:rsidR="007530BD" w:rsidRPr="007E43D6">
        <w:rPr>
          <w:rFonts w:ascii="Arial" w:eastAsia="Calibri" w:hAnsi="Arial" w:cs="Arial"/>
          <w:sz w:val="22"/>
          <w:szCs w:val="22"/>
        </w:rPr>
        <w:t xml:space="preserve"> </w:t>
      </w:r>
      <w:r w:rsidRPr="007E43D6">
        <w:rPr>
          <w:rFonts w:ascii="Arial" w:eastAsia="Calibri" w:hAnsi="Arial" w:cs="Arial"/>
          <w:sz w:val="22"/>
          <w:szCs w:val="22"/>
        </w:rPr>
        <w:t xml:space="preserve">accessible depuis internet, des consommations et de facturation permettant de réaliser des statistiques. Cet espace dédié devra permettre </w:t>
      </w:r>
      <w:r w:rsidRPr="007E43D6">
        <w:rPr>
          <w:rFonts w:ascii="Arial" w:eastAsia="Calibri" w:hAnsi="Arial" w:cs="Arial"/>
          <w:b/>
          <w:sz w:val="22"/>
          <w:szCs w:val="22"/>
        </w:rPr>
        <w:t>l’export</w:t>
      </w:r>
      <w:r w:rsidRPr="007E43D6">
        <w:rPr>
          <w:rFonts w:ascii="Arial" w:eastAsia="Calibri" w:hAnsi="Arial" w:cs="Arial"/>
          <w:sz w:val="22"/>
          <w:szCs w:val="22"/>
        </w:rPr>
        <w:t xml:space="preserve"> de l’ensemble des données, à minima au </w:t>
      </w:r>
      <w:r w:rsidRPr="007E43D6">
        <w:rPr>
          <w:rFonts w:ascii="Arial" w:eastAsia="Calibri" w:hAnsi="Arial" w:cs="Arial"/>
          <w:b/>
          <w:sz w:val="22"/>
          <w:szCs w:val="22"/>
        </w:rPr>
        <w:t xml:space="preserve">format </w:t>
      </w:r>
      <w:r w:rsidR="007530BD" w:rsidRPr="007E43D6">
        <w:rPr>
          <w:rFonts w:ascii="Arial" w:eastAsia="Calibri" w:hAnsi="Arial" w:cs="Arial"/>
          <w:b/>
          <w:sz w:val="22"/>
          <w:szCs w:val="22"/>
        </w:rPr>
        <w:t>.xls</w:t>
      </w:r>
      <w:r w:rsidRPr="007E43D6">
        <w:rPr>
          <w:rFonts w:ascii="Arial" w:eastAsia="Calibri" w:hAnsi="Arial" w:cs="Arial"/>
          <w:sz w:val="22"/>
          <w:szCs w:val="22"/>
        </w:rPr>
        <w:t xml:space="preserve"> ou compatible</w:t>
      </w:r>
      <w:r w:rsidR="007530BD" w:rsidRPr="007E43D6">
        <w:rPr>
          <w:rFonts w:ascii="Arial" w:eastAsia="Calibri" w:hAnsi="Arial" w:cs="Arial"/>
          <w:sz w:val="22"/>
          <w:szCs w:val="22"/>
        </w:rPr>
        <w:t xml:space="preserve"> .csv</w:t>
      </w:r>
      <w:r w:rsidRPr="007E43D6">
        <w:rPr>
          <w:rFonts w:ascii="Arial" w:eastAsia="Calibri" w:hAnsi="Arial" w:cs="Arial"/>
          <w:sz w:val="22"/>
          <w:szCs w:val="22"/>
        </w:rPr>
        <w:t>.</w:t>
      </w:r>
    </w:p>
    <w:p w14:paraId="04A0B837" w14:textId="77777777" w:rsidR="0060592E" w:rsidRPr="007E43D6" w:rsidRDefault="0060592E" w:rsidP="0060592E">
      <w:pPr>
        <w:ind w:right="648"/>
        <w:jc w:val="both"/>
        <w:rPr>
          <w:rFonts w:ascii="Arial" w:eastAsia="Calibri" w:hAnsi="Arial" w:cs="Arial"/>
          <w:sz w:val="22"/>
          <w:szCs w:val="22"/>
        </w:rPr>
      </w:pPr>
    </w:p>
    <w:p w14:paraId="24C7B8AD" w14:textId="77777777" w:rsidR="0060592E" w:rsidRPr="007E43D6" w:rsidRDefault="0060592E" w:rsidP="00974051">
      <w:pPr>
        <w:ind w:right="-2"/>
        <w:jc w:val="both"/>
        <w:rPr>
          <w:rFonts w:ascii="Arial" w:eastAsia="Calibri" w:hAnsi="Arial" w:cs="Arial"/>
          <w:sz w:val="22"/>
          <w:szCs w:val="22"/>
        </w:rPr>
      </w:pPr>
      <w:r w:rsidRPr="007E43D6">
        <w:rPr>
          <w:rFonts w:ascii="Arial" w:eastAsia="Calibri" w:hAnsi="Arial" w:cs="Arial"/>
          <w:sz w:val="22"/>
          <w:szCs w:val="22"/>
        </w:rPr>
        <w:t>Ce site devra être accessible sans frais supplémentaires pour les statistiques de consommation et de facturation mensuelle. Les statistiques sont accessibles pendant toute la durée du marché</w:t>
      </w:r>
      <w:r w:rsidR="00755129" w:rsidRPr="007E43D6">
        <w:rPr>
          <w:rFonts w:ascii="Arial" w:eastAsia="Calibri" w:hAnsi="Arial" w:cs="Arial"/>
          <w:sz w:val="22"/>
          <w:szCs w:val="22"/>
        </w:rPr>
        <w:t xml:space="preserve"> et </w:t>
      </w:r>
      <w:r w:rsidR="009E6AD4" w:rsidRPr="007E43D6">
        <w:rPr>
          <w:rFonts w:ascii="Arial" w:eastAsia="Calibri" w:hAnsi="Arial" w:cs="Arial"/>
          <w:sz w:val="22"/>
          <w:szCs w:val="22"/>
        </w:rPr>
        <w:t>3</w:t>
      </w:r>
      <w:r w:rsidR="00755129" w:rsidRPr="007E43D6">
        <w:rPr>
          <w:rFonts w:ascii="Arial" w:eastAsia="Calibri" w:hAnsi="Arial" w:cs="Arial"/>
          <w:sz w:val="22"/>
          <w:szCs w:val="22"/>
        </w:rPr>
        <w:t xml:space="preserve"> année</w:t>
      </w:r>
      <w:r w:rsidR="009E6AD4" w:rsidRPr="007E43D6">
        <w:rPr>
          <w:rFonts w:ascii="Arial" w:eastAsia="Calibri" w:hAnsi="Arial" w:cs="Arial"/>
          <w:sz w:val="22"/>
          <w:szCs w:val="22"/>
        </w:rPr>
        <w:t>s</w:t>
      </w:r>
      <w:r w:rsidR="00755129" w:rsidRPr="007E43D6">
        <w:rPr>
          <w:rFonts w:ascii="Arial" w:eastAsia="Calibri" w:hAnsi="Arial" w:cs="Arial"/>
          <w:sz w:val="22"/>
          <w:szCs w:val="22"/>
        </w:rPr>
        <w:t xml:space="preserve"> après la fin du contrat</w:t>
      </w:r>
      <w:r w:rsidRPr="007E43D6">
        <w:rPr>
          <w:rFonts w:ascii="Arial" w:eastAsia="Calibri" w:hAnsi="Arial" w:cs="Arial"/>
          <w:sz w:val="22"/>
          <w:szCs w:val="22"/>
        </w:rPr>
        <w:t>.</w:t>
      </w:r>
    </w:p>
    <w:p w14:paraId="1D047C26" w14:textId="77777777" w:rsidR="0060592E" w:rsidRPr="007E43D6" w:rsidRDefault="0060592E" w:rsidP="0060592E">
      <w:pPr>
        <w:ind w:right="648"/>
        <w:jc w:val="both"/>
        <w:rPr>
          <w:rFonts w:ascii="Arial" w:eastAsia="Calibri" w:hAnsi="Arial" w:cs="Arial"/>
          <w:sz w:val="22"/>
          <w:szCs w:val="22"/>
        </w:rPr>
      </w:pPr>
    </w:p>
    <w:p w14:paraId="501B733A" w14:textId="77777777" w:rsidR="0060592E" w:rsidRPr="007E43D6" w:rsidRDefault="0060592E" w:rsidP="00974051">
      <w:pPr>
        <w:ind w:right="-2"/>
        <w:jc w:val="both"/>
        <w:rPr>
          <w:rFonts w:ascii="Arial" w:eastAsia="Calibri" w:hAnsi="Arial" w:cs="Arial"/>
          <w:sz w:val="22"/>
          <w:szCs w:val="22"/>
        </w:rPr>
      </w:pPr>
      <w:r w:rsidRPr="007E43D6">
        <w:rPr>
          <w:rFonts w:ascii="Arial" w:eastAsia="Calibri" w:hAnsi="Arial" w:cs="Arial"/>
          <w:sz w:val="22"/>
          <w:szCs w:val="22"/>
        </w:rPr>
        <w:t xml:space="preserve">Les candidats précisent dans </w:t>
      </w:r>
      <w:r w:rsidR="00755129" w:rsidRPr="007E43D6">
        <w:rPr>
          <w:rFonts w:ascii="Arial" w:eastAsia="Calibri" w:hAnsi="Arial" w:cs="Arial"/>
          <w:sz w:val="22"/>
          <w:szCs w:val="22"/>
        </w:rPr>
        <w:t>le questionnaire d'offre technique</w:t>
      </w:r>
      <w:r w:rsidRPr="007E43D6">
        <w:rPr>
          <w:rFonts w:ascii="Arial" w:eastAsia="Calibri" w:hAnsi="Arial" w:cs="Arial"/>
          <w:sz w:val="22"/>
          <w:szCs w:val="22"/>
        </w:rPr>
        <w:t xml:space="preserve"> les statistiques disponibles depuis l’outil de suivi.</w:t>
      </w:r>
      <w:r w:rsidR="00755129" w:rsidRPr="007E43D6">
        <w:rPr>
          <w:rFonts w:ascii="Arial" w:eastAsia="Calibri" w:hAnsi="Arial" w:cs="Arial"/>
          <w:sz w:val="22"/>
          <w:szCs w:val="22"/>
        </w:rPr>
        <w:t xml:space="preserve"> </w:t>
      </w:r>
      <w:r w:rsidRPr="007E43D6">
        <w:rPr>
          <w:rFonts w:ascii="Arial" w:eastAsia="Calibri" w:hAnsi="Arial" w:cs="Arial"/>
          <w:sz w:val="22"/>
          <w:szCs w:val="22"/>
        </w:rPr>
        <w:t>Ils fournissent une possibilité d’accès à un site de démonstration.</w:t>
      </w:r>
    </w:p>
    <w:p w14:paraId="48206577" w14:textId="77777777" w:rsidR="00FE408E" w:rsidRPr="007E43D6" w:rsidRDefault="00FE408E" w:rsidP="00974051">
      <w:pPr>
        <w:ind w:right="-2"/>
        <w:jc w:val="both"/>
        <w:rPr>
          <w:rFonts w:ascii="Arial" w:eastAsia="Calibri" w:hAnsi="Arial" w:cs="Arial"/>
          <w:sz w:val="22"/>
          <w:szCs w:val="22"/>
        </w:rPr>
      </w:pPr>
      <w:r w:rsidRPr="007E43D6">
        <w:rPr>
          <w:rFonts w:ascii="Arial" w:eastAsia="Calibri" w:hAnsi="Arial" w:cs="Arial"/>
          <w:sz w:val="22"/>
          <w:szCs w:val="22"/>
        </w:rPr>
        <w:t xml:space="preserve">Le portail devra impérativement être compatible avec les navigateurs internet </w:t>
      </w:r>
      <w:r w:rsidR="009E6AD4" w:rsidRPr="007E43D6">
        <w:rPr>
          <w:rFonts w:ascii="Arial" w:eastAsia="Calibri" w:hAnsi="Arial" w:cs="Arial"/>
          <w:sz w:val="22"/>
          <w:szCs w:val="22"/>
        </w:rPr>
        <w:t>les plus courants</w:t>
      </w:r>
      <w:r w:rsidRPr="007E43D6">
        <w:rPr>
          <w:rFonts w:ascii="Arial" w:eastAsia="Calibri" w:hAnsi="Arial" w:cs="Arial"/>
          <w:sz w:val="22"/>
          <w:szCs w:val="22"/>
        </w:rPr>
        <w:t xml:space="preserve"> tels que :</w:t>
      </w:r>
    </w:p>
    <w:p w14:paraId="1DE16791" w14:textId="77777777" w:rsidR="00FE408E" w:rsidRPr="007E43D6" w:rsidRDefault="00FE408E" w:rsidP="0074486A">
      <w:pPr>
        <w:pStyle w:val="Paragraphedeliste"/>
        <w:numPr>
          <w:ilvl w:val="0"/>
          <w:numId w:val="50"/>
        </w:numPr>
        <w:ind w:right="648"/>
        <w:jc w:val="both"/>
        <w:rPr>
          <w:rFonts w:ascii="Arial" w:eastAsia="Calibri" w:hAnsi="Arial" w:cs="Arial"/>
          <w:sz w:val="22"/>
          <w:szCs w:val="22"/>
        </w:rPr>
      </w:pPr>
      <w:r w:rsidRPr="007E43D6">
        <w:rPr>
          <w:rFonts w:ascii="Arial" w:eastAsia="Calibri" w:hAnsi="Arial" w:cs="Arial"/>
          <w:sz w:val="22"/>
          <w:szCs w:val="22"/>
        </w:rPr>
        <w:t>Internet Explorer</w:t>
      </w:r>
    </w:p>
    <w:p w14:paraId="6B4ED747" w14:textId="77777777" w:rsidR="00FE408E" w:rsidRPr="007E43D6" w:rsidRDefault="00FE408E" w:rsidP="0074486A">
      <w:pPr>
        <w:pStyle w:val="Paragraphedeliste"/>
        <w:numPr>
          <w:ilvl w:val="0"/>
          <w:numId w:val="50"/>
        </w:numPr>
        <w:ind w:right="648"/>
        <w:jc w:val="both"/>
        <w:rPr>
          <w:rFonts w:ascii="Arial" w:eastAsia="Calibri" w:hAnsi="Arial" w:cs="Arial"/>
          <w:sz w:val="22"/>
          <w:szCs w:val="22"/>
        </w:rPr>
      </w:pPr>
      <w:r w:rsidRPr="007E43D6">
        <w:rPr>
          <w:rFonts w:ascii="Arial" w:eastAsia="Calibri" w:hAnsi="Arial" w:cs="Arial"/>
          <w:sz w:val="22"/>
          <w:szCs w:val="22"/>
        </w:rPr>
        <w:t>Mozilla</w:t>
      </w:r>
    </w:p>
    <w:p w14:paraId="4AA5A213" w14:textId="77777777" w:rsidR="00FE408E" w:rsidRPr="007E43D6" w:rsidRDefault="00FE408E" w:rsidP="0074486A">
      <w:pPr>
        <w:pStyle w:val="Paragraphedeliste"/>
        <w:numPr>
          <w:ilvl w:val="0"/>
          <w:numId w:val="50"/>
        </w:numPr>
        <w:ind w:right="648"/>
        <w:jc w:val="both"/>
        <w:rPr>
          <w:rFonts w:ascii="Arial" w:eastAsia="Calibri" w:hAnsi="Arial" w:cs="Arial"/>
          <w:sz w:val="22"/>
          <w:szCs w:val="22"/>
        </w:rPr>
      </w:pPr>
      <w:r w:rsidRPr="007E43D6">
        <w:rPr>
          <w:rFonts w:ascii="Arial" w:eastAsia="Calibri" w:hAnsi="Arial" w:cs="Arial"/>
          <w:sz w:val="22"/>
          <w:szCs w:val="22"/>
        </w:rPr>
        <w:t>Firefox</w:t>
      </w:r>
    </w:p>
    <w:p w14:paraId="4F47804D" w14:textId="77777777" w:rsidR="00FE408E" w:rsidRPr="007E43D6" w:rsidRDefault="00FE408E" w:rsidP="0074486A">
      <w:pPr>
        <w:pStyle w:val="Paragraphedeliste"/>
        <w:numPr>
          <w:ilvl w:val="0"/>
          <w:numId w:val="50"/>
        </w:numPr>
        <w:ind w:right="648"/>
        <w:jc w:val="both"/>
        <w:rPr>
          <w:rFonts w:ascii="Arial" w:eastAsia="Calibri" w:hAnsi="Arial" w:cs="Arial"/>
          <w:sz w:val="22"/>
          <w:szCs w:val="22"/>
        </w:rPr>
      </w:pPr>
      <w:r w:rsidRPr="007E43D6">
        <w:rPr>
          <w:rFonts w:ascii="Arial" w:eastAsia="Calibri" w:hAnsi="Arial" w:cs="Arial"/>
          <w:sz w:val="22"/>
          <w:szCs w:val="22"/>
        </w:rPr>
        <w:t>Safari</w:t>
      </w:r>
    </w:p>
    <w:p w14:paraId="0511FC2B" w14:textId="77777777" w:rsidR="00FE408E" w:rsidRPr="007E43D6" w:rsidRDefault="00FE408E" w:rsidP="0074486A">
      <w:pPr>
        <w:pStyle w:val="Paragraphedeliste"/>
        <w:numPr>
          <w:ilvl w:val="0"/>
          <w:numId w:val="50"/>
        </w:numPr>
        <w:ind w:right="648"/>
        <w:jc w:val="both"/>
        <w:rPr>
          <w:rFonts w:ascii="Arial" w:eastAsia="Calibri" w:hAnsi="Arial" w:cs="Arial"/>
          <w:sz w:val="22"/>
          <w:szCs w:val="22"/>
        </w:rPr>
      </w:pPr>
      <w:r w:rsidRPr="007E43D6">
        <w:rPr>
          <w:rFonts w:ascii="Arial" w:eastAsia="Calibri" w:hAnsi="Arial" w:cs="Arial"/>
          <w:sz w:val="22"/>
          <w:szCs w:val="22"/>
        </w:rPr>
        <w:t>Chrome</w:t>
      </w:r>
    </w:p>
    <w:p w14:paraId="1E03AA35" w14:textId="77777777" w:rsidR="00FE408E" w:rsidRPr="007E43D6" w:rsidRDefault="00FE408E" w:rsidP="0074486A">
      <w:pPr>
        <w:pStyle w:val="Paragraphedeliste"/>
        <w:numPr>
          <w:ilvl w:val="0"/>
          <w:numId w:val="50"/>
        </w:numPr>
        <w:ind w:right="648"/>
        <w:jc w:val="both"/>
        <w:rPr>
          <w:rFonts w:ascii="Arial" w:eastAsia="Calibri" w:hAnsi="Arial" w:cs="Arial"/>
          <w:sz w:val="22"/>
          <w:szCs w:val="22"/>
        </w:rPr>
      </w:pPr>
      <w:r w:rsidRPr="007E43D6">
        <w:rPr>
          <w:rFonts w:ascii="Arial" w:eastAsia="Calibri" w:hAnsi="Arial" w:cs="Arial"/>
          <w:sz w:val="22"/>
          <w:szCs w:val="22"/>
        </w:rPr>
        <w:t>Etc…</w:t>
      </w:r>
    </w:p>
    <w:p w14:paraId="0DA569A8" w14:textId="77777777" w:rsidR="00FE408E" w:rsidRPr="007E43D6" w:rsidRDefault="00FE408E" w:rsidP="00FE408E">
      <w:pPr>
        <w:ind w:right="648"/>
        <w:jc w:val="both"/>
        <w:rPr>
          <w:rFonts w:ascii="Arial" w:eastAsia="Calibri" w:hAnsi="Arial" w:cs="Arial"/>
          <w:sz w:val="22"/>
          <w:szCs w:val="22"/>
        </w:rPr>
      </w:pPr>
    </w:p>
    <w:p w14:paraId="1DD30090" w14:textId="77777777" w:rsidR="0060592E" w:rsidRPr="007E43D6" w:rsidRDefault="00FE408E" w:rsidP="00974051">
      <w:pPr>
        <w:ind w:right="-2"/>
        <w:jc w:val="both"/>
        <w:rPr>
          <w:rFonts w:ascii="Arial" w:eastAsia="Calibri" w:hAnsi="Arial" w:cs="Arial"/>
          <w:sz w:val="22"/>
          <w:szCs w:val="22"/>
        </w:rPr>
      </w:pPr>
      <w:r w:rsidRPr="007E43D6">
        <w:rPr>
          <w:rFonts w:ascii="Arial" w:eastAsia="Calibri" w:hAnsi="Arial" w:cs="Arial"/>
          <w:sz w:val="22"/>
          <w:szCs w:val="22"/>
        </w:rPr>
        <w:lastRenderedPageBreak/>
        <w:t>Le portail internet du Prestataire est consultable 7j/7 jour et 24h/24 sans limite de durée de consultatio</w:t>
      </w:r>
      <w:r w:rsidR="009E6AD4" w:rsidRPr="007E43D6">
        <w:rPr>
          <w:rFonts w:ascii="Arial" w:eastAsia="Calibri" w:hAnsi="Arial" w:cs="Arial"/>
          <w:sz w:val="22"/>
          <w:szCs w:val="22"/>
        </w:rPr>
        <w:t>n</w:t>
      </w:r>
      <w:r w:rsidR="009E6AD4" w:rsidRPr="007E43D6">
        <w:rPr>
          <w:rFonts w:ascii="Arial" w:eastAsia="Calibri" w:hAnsi="Arial" w:cs="Arial"/>
          <w:spacing w:val="1"/>
          <w:sz w:val="22"/>
          <w:szCs w:val="22"/>
        </w:rPr>
        <w:t>.</w:t>
      </w:r>
    </w:p>
    <w:p w14:paraId="42C9666F" w14:textId="77777777" w:rsidR="00FE408E" w:rsidRPr="007E43D6" w:rsidRDefault="00FE408E" w:rsidP="00FE408E">
      <w:pPr>
        <w:ind w:right="648"/>
        <w:jc w:val="both"/>
        <w:rPr>
          <w:rFonts w:ascii="Arial" w:eastAsia="Calibri" w:hAnsi="Arial" w:cs="Arial"/>
          <w:sz w:val="22"/>
          <w:szCs w:val="22"/>
        </w:rPr>
      </w:pPr>
    </w:p>
    <w:p w14:paraId="774FAE32" w14:textId="77777777" w:rsidR="00FE408E" w:rsidRPr="007E43D6" w:rsidRDefault="00FE408E" w:rsidP="00974051">
      <w:pPr>
        <w:ind w:right="-2"/>
        <w:jc w:val="both"/>
        <w:rPr>
          <w:rFonts w:ascii="Arial" w:eastAsia="Calibri" w:hAnsi="Arial" w:cs="Arial"/>
          <w:sz w:val="22"/>
          <w:szCs w:val="22"/>
        </w:rPr>
      </w:pPr>
    </w:p>
    <w:p w14:paraId="46DABC75" w14:textId="77777777" w:rsidR="00FE408E" w:rsidRPr="007E43D6" w:rsidRDefault="00FE408E" w:rsidP="00974051">
      <w:pPr>
        <w:ind w:right="-2"/>
        <w:jc w:val="both"/>
        <w:rPr>
          <w:rFonts w:ascii="Arial" w:eastAsia="Calibri" w:hAnsi="Arial" w:cs="Arial"/>
          <w:sz w:val="22"/>
          <w:szCs w:val="22"/>
        </w:rPr>
      </w:pPr>
      <w:r w:rsidRPr="007E43D6">
        <w:rPr>
          <w:rFonts w:ascii="Arial" w:eastAsia="Calibri" w:hAnsi="Arial" w:cs="Arial"/>
          <w:sz w:val="22"/>
          <w:szCs w:val="22"/>
        </w:rPr>
        <w:t>Le non-respect de la mise à disposition du portail tel que mentionné ci-dessus donneront lieu à l’application de pénalités.</w:t>
      </w:r>
    </w:p>
    <w:p w14:paraId="507CBDED" w14:textId="77777777" w:rsidR="00814BC7" w:rsidRPr="007E43D6" w:rsidRDefault="00814BC7" w:rsidP="00974051">
      <w:pPr>
        <w:ind w:right="-2"/>
        <w:jc w:val="both"/>
        <w:rPr>
          <w:rFonts w:ascii="Arial" w:eastAsia="Calibri" w:hAnsi="Arial" w:cs="Arial"/>
          <w:sz w:val="22"/>
          <w:szCs w:val="22"/>
        </w:rPr>
      </w:pPr>
    </w:p>
    <w:p w14:paraId="5C8F1CBD" w14:textId="77777777" w:rsidR="0060592E" w:rsidRPr="007E43D6" w:rsidRDefault="0060592E" w:rsidP="00974051">
      <w:pPr>
        <w:pStyle w:val="Titre2"/>
        <w:numPr>
          <w:ilvl w:val="1"/>
          <w:numId w:val="36"/>
        </w:numPr>
        <w:suppressAutoHyphens w:val="0"/>
        <w:autoSpaceDN/>
        <w:spacing w:before="120" w:after="240"/>
        <w:ind w:left="851" w:right="-2" w:hanging="709"/>
        <w:jc w:val="left"/>
        <w:textAlignment w:val="auto"/>
        <w:rPr>
          <w:rFonts w:cs="Arial"/>
          <w:i w:val="0"/>
          <w:sz w:val="22"/>
          <w:szCs w:val="22"/>
        </w:rPr>
      </w:pPr>
      <w:bookmarkStart w:id="48" w:name="_Toc420663836"/>
      <w:bookmarkStart w:id="49" w:name="_Toc109634326"/>
      <w:r w:rsidRPr="007E43D6">
        <w:rPr>
          <w:rFonts w:cs="Arial"/>
          <w:i w:val="0"/>
          <w:sz w:val="22"/>
          <w:szCs w:val="22"/>
        </w:rPr>
        <w:t>Feuillet annuel récapitulatif</w:t>
      </w:r>
      <w:bookmarkEnd w:id="48"/>
      <w:bookmarkEnd w:id="49"/>
    </w:p>
    <w:p w14:paraId="794E7139" w14:textId="57A90CAF" w:rsidR="0060592E" w:rsidRPr="007E43D6" w:rsidRDefault="0060592E" w:rsidP="00974051">
      <w:pPr>
        <w:ind w:right="-2"/>
        <w:jc w:val="both"/>
        <w:rPr>
          <w:rFonts w:ascii="Arial" w:eastAsia="Calibri" w:hAnsi="Arial" w:cs="Arial"/>
          <w:spacing w:val="1"/>
          <w:sz w:val="22"/>
          <w:szCs w:val="22"/>
        </w:rPr>
      </w:pPr>
      <w:r w:rsidRPr="007E43D6">
        <w:rPr>
          <w:rFonts w:ascii="Arial" w:eastAsia="Calibri" w:hAnsi="Arial" w:cs="Arial"/>
          <w:spacing w:val="1"/>
          <w:sz w:val="22"/>
          <w:szCs w:val="22"/>
        </w:rPr>
        <w:t xml:space="preserve">Pour chaque période de fourniture d’une durée égale à 12 mois, le titulaire met à disposition, au format </w:t>
      </w:r>
      <w:r w:rsidR="00251C20" w:rsidRPr="007E43D6">
        <w:rPr>
          <w:rFonts w:ascii="Arial" w:eastAsia="Calibri" w:hAnsi="Arial" w:cs="Arial"/>
          <w:spacing w:val="1"/>
          <w:sz w:val="22"/>
          <w:szCs w:val="22"/>
        </w:rPr>
        <w:t xml:space="preserve">.xls </w:t>
      </w:r>
      <w:proofErr w:type="gramStart"/>
      <w:r w:rsidR="00251C20" w:rsidRPr="007E43D6">
        <w:rPr>
          <w:rFonts w:ascii="Arial" w:eastAsia="Calibri" w:hAnsi="Arial" w:cs="Arial"/>
          <w:spacing w:val="1"/>
          <w:sz w:val="22"/>
          <w:szCs w:val="22"/>
        </w:rPr>
        <w:t>ou</w:t>
      </w:r>
      <w:proofErr w:type="gramEnd"/>
      <w:r w:rsidR="00251C20" w:rsidRPr="007E43D6">
        <w:rPr>
          <w:rFonts w:ascii="Arial" w:eastAsia="Calibri" w:hAnsi="Arial" w:cs="Arial"/>
          <w:spacing w:val="1"/>
          <w:sz w:val="22"/>
          <w:szCs w:val="22"/>
        </w:rPr>
        <w:t xml:space="preserve"> .csv</w:t>
      </w:r>
      <w:r w:rsidRPr="007E43D6">
        <w:rPr>
          <w:rFonts w:ascii="Arial" w:eastAsia="Calibri" w:hAnsi="Arial" w:cs="Arial"/>
          <w:spacing w:val="1"/>
          <w:sz w:val="22"/>
          <w:szCs w:val="22"/>
        </w:rPr>
        <w:t xml:space="preserve">, un bilan annuel financier et énergétique pour l’ensemble des sites, comportant au minimum les données de </w:t>
      </w:r>
      <w:r w:rsidRPr="007E43D6">
        <w:rPr>
          <w:rFonts w:ascii="Arial" w:eastAsia="Calibri" w:hAnsi="Arial" w:cs="Arial"/>
          <w:b/>
          <w:spacing w:val="1"/>
          <w:sz w:val="22"/>
          <w:szCs w:val="22"/>
        </w:rPr>
        <w:t>consommation</w:t>
      </w:r>
      <w:r w:rsidR="00251C20" w:rsidRPr="007E43D6">
        <w:rPr>
          <w:rFonts w:ascii="Arial" w:eastAsia="Calibri" w:hAnsi="Arial" w:cs="Arial"/>
          <w:b/>
          <w:spacing w:val="1"/>
          <w:sz w:val="22"/>
          <w:szCs w:val="22"/>
        </w:rPr>
        <w:t xml:space="preserve"> </w:t>
      </w:r>
      <w:r w:rsidRPr="007E43D6">
        <w:rPr>
          <w:rFonts w:ascii="Arial" w:eastAsia="Calibri" w:hAnsi="Arial" w:cs="Arial"/>
          <w:spacing w:val="1"/>
          <w:sz w:val="22"/>
          <w:szCs w:val="22"/>
        </w:rPr>
        <w:t xml:space="preserve">(kWh) et les </w:t>
      </w:r>
      <w:r w:rsidRPr="007E43D6">
        <w:rPr>
          <w:rFonts w:ascii="Arial" w:eastAsia="Calibri" w:hAnsi="Arial" w:cs="Arial"/>
          <w:b/>
          <w:spacing w:val="1"/>
          <w:sz w:val="22"/>
          <w:szCs w:val="22"/>
        </w:rPr>
        <w:t>montants</w:t>
      </w:r>
      <w:r w:rsidR="00251C20" w:rsidRPr="007E43D6">
        <w:rPr>
          <w:rFonts w:ascii="Arial" w:eastAsia="Calibri" w:hAnsi="Arial" w:cs="Arial"/>
          <w:b/>
          <w:spacing w:val="1"/>
          <w:sz w:val="22"/>
          <w:szCs w:val="22"/>
        </w:rPr>
        <w:t xml:space="preserve"> </w:t>
      </w:r>
      <w:r w:rsidRPr="007E43D6">
        <w:rPr>
          <w:rFonts w:ascii="Arial" w:eastAsia="Calibri" w:hAnsi="Arial" w:cs="Arial"/>
          <w:spacing w:val="1"/>
          <w:sz w:val="22"/>
          <w:szCs w:val="22"/>
        </w:rPr>
        <w:t xml:space="preserve">(consommations, contributions et taxes), sur la période écoulée par site. </w:t>
      </w:r>
    </w:p>
    <w:p w14:paraId="515A8D7E" w14:textId="77777777" w:rsidR="0060592E" w:rsidRPr="007E43D6" w:rsidRDefault="0060592E" w:rsidP="00974051">
      <w:pPr>
        <w:ind w:right="-2"/>
        <w:jc w:val="both"/>
        <w:rPr>
          <w:rFonts w:ascii="Arial" w:eastAsia="Calibri" w:hAnsi="Arial" w:cs="Arial"/>
          <w:spacing w:val="1"/>
          <w:sz w:val="22"/>
          <w:szCs w:val="22"/>
        </w:rPr>
      </w:pPr>
    </w:p>
    <w:p w14:paraId="19F3094C" w14:textId="77777777" w:rsidR="0060592E" w:rsidRPr="007E43D6" w:rsidRDefault="0060592E" w:rsidP="00974051">
      <w:pPr>
        <w:ind w:right="-2"/>
        <w:jc w:val="both"/>
        <w:rPr>
          <w:rFonts w:ascii="Arial" w:eastAsia="Calibri" w:hAnsi="Arial" w:cs="Arial"/>
          <w:spacing w:val="1"/>
          <w:sz w:val="22"/>
          <w:szCs w:val="22"/>
        </w:rPr>
      </w:pPr>
      <w:r w:rsidRPr="007E43D6">
        <w:rPr>
          <w:rFonts w:ascii="Arial" w:eastAsia="Calibri" w:hAnsi="Arial" w:cs="Arial"/>
          <w:spacing w:val="1"/>
          <w:sz w:val="22"/>
          <w:szCs w:val="22"/>
        </w:rPr>
        <w:t xml:space="preserve">Ce bilan est fourni sous </w:t>
      </w:r>
      <w:r w:rsidRPr="007E43D6">
        <w:rPr>
          <w:rFonts w:ascii="Arial" w:eastAsia="Calibri" w:hAnsi="Arial" w:cs="Arial"/>
          <w:b/>
          <w:spacing w:val="1"/>
          <w:sz w:val="22"/>
          <w:szCs w:val="22"/>
        </w:rPr>
        <w:t>format électronique</w:t>
      </w:r>
      <w:r w:rsidR="00251C20" w:rsidRPr="007E43D6">
        <w:rPr>
          <w:rFonts w:ascii="Arial" w:eastAsia="Calibri" w:hAnsi="Arial" w:cs="Arial"/>
          <w:b/>
          <w:spacing w:val="1"/>
          <w:sz w:val="22"/>
          <w:szCs w:val="22"/>
        </w:rPr>
        <w:t xml:space="preserve"> </w:t>
      </w:r>
      <w:r w:rsidRPr="007E43D6">
        <w:rPr>
          <w:rFonts w:ascii="Arial" w:eastAsia="Calibri" w:hAnsi="Arial" w:cs="Arial"/>
          <w:sz w:val="22"/>
          <w:szCs w:val="22"/>
        </w:rPr>
        <w:t>accessible depuis internet</w:t>
      </w:r>
      <w:r w:rsidRPr="007E43D6">
        <w:rPr>
          <w:rFonts w:ascii="Arial" w:eastAsia="Calibri" w:hAnsi="Arial" w:cs="Arial"/>
          <w:spacing w:val="1"/>
          <w:sz w:val="22"/>
          <w:szCs w:val="22"/>
        </w:rPr>
        <w:t xml:space="preserve">, en version </w:t>
      </w:r>
      <w:r w:rsidR="00251C20" w:rsidRPr="007E43D6">
        <w:rPr>
          <w:rFonts w:ascii="Arial" w:eastAsia="Calibri" w:hAnsi="Arial" w:cs="Arial"/>
          <w:spacing w:val="1"/>
          <w:sz w:val="22"/>
          <w:szCs w:val="22"/>
        </w:rPr>
        <w:t xml:space="preserve">.xls </w:t>
      </w:r>
      <w:proofErr w:type="gramStart"/>
      <w:r w:rsidR="00251C20" w:rsidRPr="007E43D6">
        <w:rPr>
          <w:rFonts w:ascii="Arial" w:eastAsia="Calibri" w:hAnsi="Arial" w:cs="Arial"/>
          <w:spacing w:val="1"/>
          <w:sz w:val="22"/>
          <w:szCs w:val="22"/>
        </w:rPr>
        <w:t>ou</w:t>
      </w:r>
      <w:proofErr w:type="gramEnd"/>
      <w:r w:rsidR="00251C20" w:rsidRPr="007E43D6">
        <w:rPr>
          <w:rFonts w:ascii="Arial" w:eastAsia="Calibri" w:hAnsi="Arial" w:cs="Arial"/>
          <w:spacing w:val="1"/>
          <w:sz w:val="22"/>
          <w:szCs w:val="22"/>
        </w:rPr>
        <w:t xml:space="preserve"> .csv</w:t>
      </w:r>
      <w:r w:rsidRPr="007E43D6">
        <w:rPr>
          <w:rFonts w:ascii="Arial" w:eastAsia="Calibri" w:hAnsi="Arial" w:cs="Arial"/>
          <w:spacing w:val="1"/>
          <w:sz w:val="22"/>
          <w:szCs w:val="22"/>
        </w:rPr>
        <w:t>, et au format pdf. Ces données peuvent être exportées dans un fichier pour une consultation hors ligne et pouvoir adjudicateur. Le modèle de fichier ainsi que les délais et modalités de sa mise à disposition sont décrits dans le mémoire technique du titulaire.</w:t>
      </w:r>
    </w:p>
    <w:p w14:paraId="1BB85904" w14:textId="77777777" w:rsidR="0060592E" w:rsidRPr="007E43D6" w:rsidRDefault="0060592E" w:rsidP="0060592E">
      <w:pPr>
        <w:ind w:right="646"/>
        <w:jc w:val="both"/>
        <w:rPr>
          <w:rFonts w:ascii="Arial" w:eastAsia="Calibri" w:hAnsi="Arial" w:cs="Arial"/>
          <w:spacing w:val="1"/>
          <w:sz w:val="22"/>
          <w:szCs w:val="22"/>
        </w:rPr>
      </w:pPr>
    </w:p>
    <w:p w14:paraId="0A3BAEF8" w14:textId="77777777" w:rsidR="0060592E" w:rsidRPr="007E43D6" w:rsidRDefault="0060592E" w:rsidP="004C245A">
      <w:pPr>
        <w:pStyle w:val="Titre2"/>
        <w:numPr>
          <w:ilvl w:val="0"/>
          <w:numId w:val="54"/>
        </w:numPr>
        <w:suppressAutoHyphens w:val="0"/>
        <w:autoSpaceDN/>
        <w:spacing w:before="120" w:after="240"/>
        <w:jc w:val="left"/>
        <w:textAlignment w:val="auto"/>
        <w:rPr>
          <w:rFonts w:cs="Arial"/>
          <w:i w:val="0"/>
          <w:sz w:val="22"/>
          <w:szCs w:val="22"/>
          <w:u w:val="single"/>
        </w:rPr>
      </w:pPr>
      <w:bookmarkStart w:id="50" w:name="_Toc420663837"/>
      <w:bookmarkStart w:id="51" w:name="_Toc109634327"/>
      <w:r w:rsidRPr="007E43D6">
        <w:rPr>
          <w:rFonts w:cs="Arial"/>
          <w:i w:val="0"/>
          <w:sz w:val="22"/>
          <w:szCs w:val="22"/>
          <w:u w:val="single"/>
        </w:rPr>
        <w:t>Relation clientèle</w:t>
      </w:r>
      <w:bookmarkEnd w:id="50"/>
      <w:bookmarkEnd w:id="51"/>
    </w:p>
    <w:p w14:paraId="2EB422A2" w14:textId="77777777" w:rsidR="0060592E" w:rsidRPr="007E43D6" w:rsidRDefault="0060592E" w:rsidP="00974051">
      <w:pPr>
        <w:spacing w:before="16"/>
        <w:ind w:right="-2"/>
        <w:jc w:val="both"/>
        <w:rPr>
          <w:rFonts w:ascii="Arial" w:eastAsia="Calibri" w:hAnsi="Arial" w:cs="Arial"/>
          <w:sz w:val="22"/>
          <w:szCs w:val="22"/>
        </w:rPr>
      </w:pPr>
      <w:r w:rsidRPr="007E43D6">
        <w:rPr>
          <w:rFonts w:ascii="Arial" w:eastAsia="Calibri" w:hAnsi="Arial" w:cs="Arial"/>
          <w:spacing w:val="1"/>
          <w:sz w:val="22"/>
          <w:szCs w:val="22"/>
        </w:rPr>
        <w:t>L</w:t>
      </w:r>
      <w:r w:rsidRPr="007E43D6">
        <w:rPr>
          <w:rFonts w:ascii="Arial" w:eastAsia="Calibri" w:hAnsi="Arial" w:cs="Arial"/>
          <w:sz w:val="22"/>
          <w:szCs w:val="22"/>
        </w:rPr>
        <w:t>e</w:t>
      </w:r>
      <w:r w:rsidR="00251C20" w:rsidRPr="007E43D6">
        <w:rPr>
          <w:rFonts w:ascii="Arial" w:eastAsia="Calibri" w:hAnsi="Arial" w:cs="Arial"/>
          <w:sz w:val="22"/>
          <w:szCs w:val="22"/>
        </w:rPr>
        <w:t xml:space="preserve"> </w:t>
      </w:r>
      <w:r w:rsidRPr="007E43D6">
        <w:rPr>
          <w:rFonts w:ascii="Arial" w:eastAsia="Calibri" w:hAnsi="Arial" w:cs="Arial"/>
          <w:sz w:val="22"/>
          <w:szCs w:val="22"/>
        </w:rPr>
        <w:t>tit</w:t>
      </w:r>
      <w:r w:rsidRPr="007E43D6">
        <w:rPr>
          <w:rFonts w:ascii="Arial" w:eastAsia="Calibri" w:hAnsi="Arial" w:cs="Arial"/>
          <w:spacing w:val="-1"/>
          <w:sz w:val="22"/>
          <w:szCs w:val="22"/>
        </w:rPr>
        <w:t>u</w:t>
      </w:r>
      <w:r w:rsidRPr="007E43D6">
        <w:rPr>
          <w:rFonts w:ascii="Arial" w:eastAsia="Calibri" w:hAnsi="Arial" w:cs="Arial"/>
          <w:sz w:val="22"/>
          <w:szCs w:val="22"/>
        </w:rPr>
        <w:t>laire</w:t>
      </w:r>
      <w:r w:rsidR="00251C20" w:rsidRPr="007E43D6">
        <w:rPr>
          <w:rFonts w:ascii="Arial" w:eastAsia="Calibri" w:hAnsi="Arial" w:cs="Arial"/>
          <w:sz w:val="22"/>
          <w:szCs w:val="22"/>
        </w:rPr>
        <w:t xml:space="preserve"> </w:t>
      </w:r>
      <w:r w:rsidRPr="007E43D6">
        <w:rPr>
          <w:rFonts w:ascii="Arial" w:eastAsia="Calibri" w:hAnsi="Arial" w:cs="Arial"/>
          <w:spacing w:val="-1"/>
          <w:sz w:val="22"/>
          <w:szCs w:val="22"/>
        </w:rPr>
        <w:t>d</w:t>
      </w:r>
      <w:r w:rsidRPr="007E43D6">
        <w:rPr>
          <w:rFonts w:ascii="Arial" w:eastAsia="Calibri" w:hAnsi="Arial" w:cs="Arial"/>
          <w:sz w:val="22"/>
          <w:szCs w:val="22"/>
        </w:rPr>
        <w:t>u</w:t>
      </w:r>
      <w:r w:rsidR="00251C20" w:rsidRPr="007E43D6">
        <w:rPr>
          <w:rFonts w:ascii="Arial" w:eastAsia="Calibri" w:hAnsi="Arial" w:cs="Arial"/>
          <w:sz w:val="22"/>
          <w:szCs w:val="22"/>
        </w:rPr>
        <w:t xml:space="preserve"> </w:t>
      </w:r>
      <w:r w:rsidRPr="007E43D6">
        <w:rPr>
          <w:rFonts w:ascii="Arial" w:eastAsia="Calibri" w:hAnsi="Arial" w:cs="Arial"/>
          <w:spacing w:val="1"/>
          <w:sz w:val="22"/>
          <w:szCs w:val="22"/>
        </w:rPr>
        <w:t>m</w:t>
      </w:r>
      <w:r w:rsidRPr="007E43D6">
        <w:rPr>
          <w:rFonts w:ascii="Arial" w:eastAsia="Calibri" w:hAnsi="Arial" w:cs="Arial"/>
          <w:sz w:val="22"/>
          <w:szCs w:val="22"/>
        </w:rPr>
        <w:t>a</w:t>
      </w:r>
      <w:r w:rsidRPr="007E43D6">
        <w:rPr>
          <w:rFonts w:ascii="Arial" w:eastAsia="Calibri" w:hAnsi="Arial" w:cs="Arial"/>
          <w:spacing w:val="-2"/>
          <w:sz w:val="22"/>
          <w:szCs w:val="22"/>
        </w:rPr>
        <w:t>r</w:t>
      </w:r>
      <w:r w:rsidRPr="007E43D6">
        <w:rPr>
          <w:rFonts w:ascii="Arial" w:eastAsia="Calibri" w:hAnsi="Arial" w:cs="Arial"/>
          <w:sz w:val="22"/>
          <w:szCs w:val="22"/>
        </w:rPr>
        <w:t>c</w:t>
      </w:r>
      <w:r w:rsidRPr="007E43D6">
        <w:rPr>
          <w:rFonts w:ascii="Arial" w:eastAsia="Calibri" w:hAnsi="Arial" w:cs="Arial"/>
          <w:spacing w:val="-1"/>
          <w:sz w:val="22"/>
          <w:szCs w:val="22"/>
        </w:rPr>
        <w:t>h</w:t>
      </w:r>
      <w:r w:rsidRPr="007E43D6">
        <w:rPr>
          <w:rFonts w:ascii="Arial" w:eastAsia="Calibri" w:hAnsi="Arial" w:cs="Arial"/>
          <w:sz w:val="22"/>
          <w:szCs w:val="22"/>
        </w:rPr>
        <w:t>é</w:t>
      </w:r>
      <w:r w:rsidR="00251C20" w:rsidRPr="007E43D6">
        <w:rPr>
          <w:rFonts w:ascii="Arial" w:eastAsia="Calibri" w:hAnsi="Arial" w:cs="Arial"/>
          <w:sz w:val="22"/>
          <w:szCs w:val="22"/>
        </w:rPr>
        <w:t xml:space="preserve"> </w:t>
      </w:r>
      <w:r w:rsidRPr="007E43D6">
        <w:rPr>
          <w:rFonts w:ascii="Arial" w:eastAsia="Calibri" w:hAnsi="Arial" w:cs="Arial"/>
          <w:spacing w:val="1"/>
          <w:sz w:val="22"/>
          <w:szCs w:val="22"/>
        </w:rPr>
        <w:t>me</w:t>
      </w:r>
      <w:r w:rsidRPr="007E43D6">
        <w:rPr>
          <w:rFonts w:ascii="Arial" w:eastAsia="Calibri" w:hAnsi="Arial" w:cs="Arial"/>
          <w:sz w:val="22"/>
          <w:szCs w:val="22"/>
        </w:rPr>
        <w:t>t</w:t>
      </w:r>
      <w:r w:rsidR="00251C20" w:rsidRPr="007E43D6">
        <w:rPr>
          <w:rFonts w:ascii="Arial" w:eastAsia="Calibri" w:hAnsi="Arial" w:cs="Arial"/>
          <w:sz w:val="22"/>
          <w:szCs w:val="22"/>
        </w:rPr>
        <w:t xml:space="preserve"> </w:t>
      </w:r>
      <w:r w:rsidRPr="007E43D6">
        <w:rPr>
          <w:rFonts w:ascii="Arial" w:eastAsia="Calibri" w:hAnsi="Arial" w:cs="Arial"/>
          <w:spacing w:val="1"/>
          <w:sz w:val="22"/>
          <w:szCs w:val="22"/>
        </w:rPr>
        <w:t>e</w:t>
      </w:r>
      <w:r w:rsidRPr="007E43D6">
        <w:rPr>
          <w:rFonts w:ascii="Arial" w:eastAsia="Calibri" w:hAnsi="Arial" w:cs="Arial"/>
          <w:sz w:val="22"/>
          <w:szCs w:val="22"/>
        </w:rPr>
        <w:t>n</w:t>
      </w:r>
      <w:r w:rsidR="00251C20" w:rsidRPr="007E43D6">
        <w:rPr>
          <w:rFonts w:ascii="Arial" w:eastAsia="Calibri" w:hAnsi="Arial" w:cs="Arial"/>
          <w:sz w:val="22"/>
          <w:szCs w:val="22"/>
        </w:rPr>
        <w:t xml:space="preserve"> </w:t>
      </w:r>
      <w:r w:rsidRPr="007E43D6">
        <w:rPr>
          <w:rFonts w:ascii="Arial" w:eastAsia="Calibri" w:hAnsi="Arial" w:cs="Arial"/>
          <w:sz w:val="22"/>
          <w:szCs w:val="22"/>
        </w:rPr>
        <w:t>œ</w:t>
      </w:r>
      <w:r w:rsidRPr="007E43D6">
        <w:rPr>
          <w:rFonts w:ascii="Arial" w:eastAsia="Calibri" w:hAnsi="Arial" w:cs="Arial"/>
          <w:spacing w:val="-1"/>
          <w:sz w:val="22"/>
          <w:szCs w:val="22"/>
        </w:rPr>
        <w:t>u</w:t>
      </w:r>
      <w:r w:rsidRPr="007E43D6">
        <w:rPr>
          <w:rFonts w:ascii="Arial" w:eastAsia="Calibri" w:hAnsi="Arial" w:cs="Arial"/>
          <w:spacing w:val="1"/>
          <w:sz w:val="22"/>
          <w:szCs w:val="22"/>
        </w:rPr>
        <w:t>v</w:t>
      </w:r>
      <w:r w:rsidRPr="007E43D6">
        <w:rPr>
          <w:rFonts w:ascii="Arial" w:eastAsia="Calibri" w:hAnsi="Arial" w:cs="Arial"/>
          <w:sz w:val="22"/>
          <w:szCs w:val="22"/>
        </w:rPr>
        <w:t>re</w:t>
      </w:r>
      <w:r w:rsidR="00251C20" w:rsidRPr="007E43D6">
        <w:rPr>
          <w:rFonts w:ascii="Arial" w:eastAsia="Calibri" w:hAnsi="Arial" w:cs="Arial"/>
          <w:sz w:val="22"/>
          <w:szCs w:val="22"/>
        </w:rPr>
        <w:t xml:space="preserve"> </w:t>
      </w:r>
      <w:r w:rsidRPr="007E43D6">
        <w:rPr>
          <w:rFonts w:ascii="Arial" w:eastAsia="Calibri" w:hAnsi="Arial" w:cs="Arial"/>
          <w:sz w:val="22"/>
          <w:szCs w:val="22"/>
        </w:rPr>
        <w:t>l</w:t>
      </w:r>
      <w:r w:rsidRPr="007E43D6">
        <w:rPr>
          <w:rFonts w:ascii="Arial" w:eastAsia="Calibri" w:hAnsi="Arial" w:cs="Arial"/>
          <w:spacing w:val="1"/>
          <w:sz w:val="22"/>
          <w:szCs w:val="22"/>
        </w:rPr>
        <w:t>e</w:t>
      </w:r>
      <w:r w:rsidRPr="007E43D6">
        <w:rPr>
          <w:rFonts w:ascii="Arial" w:eastAsia="Calibri" w:hAnsi="Arial" w:cs="Arial"/>
          <w:sz w:val="22"/>
          <w:szCs w:val="22"/>
        </w:rPr>
        <w:t>s</w:t>
      </w:r>
      <w:r w:rsidRPr="007E43D6">
        <w:rPr>
          <w:rFonts w:ascii="Arial" w:eastAsia="Calibri" w:hAnsi="Arial" w:cs="Arial"/>
          <w:spacing w:val="1"/>
          <w:sz w:val="22"/>
          <w:szCs w:val="22"/>
        </w:rPr>
        <w:t xml:space="preserve"> m</w:t>
      </w:r>
      <w:r w:rsidRPr="007E43D6">
        <w:rPr>
          <w:rFonts w:ascii="Arial" w:eastAsia="Calibri" w:hAnsi="Arial" w:cs="Arial"/>
          <w:spacing w:val="-1"/>
          <w:sz w:val="22"/>
          <w:szCs w:val="22"/>
        </w:rPr>
        <w:t>o</w:t>
      </w:r>
      <w:r w:rsidRPr="007E43D6">
        <w:rPr>
          <w:rFonts w:ascii="Arial" w:eastAsia="Calibri" w:hAnsi="Arial" w:cs="Arial"/>
          <w:spacing w:val="1"/>
          <w:sz w:val="22"/>
          <w:szCs w:val="22"/>
        </w:rPr>
        <w:t>ye</w:t>
      </w:r>
      <w:r w:rsidRPr="007E43D6">
        <w:rPr>
          <w:rFonts w:ascii="Arial" w:eastAsia="Calibri" w:hAnsi="Arial" w:cs="Arial"/>
          <w:spacing w:val="-1"/>
          <w:sz w:val="22"/>
          <w:szCs w:val="22"/>
        </w:rPr>
        <w:t>n</w:t>
      </w:r>
      <w:r w:rsidRPr="007E43D6">
        <w:rPr>
          <w:rFonts w:ascii="Arial" w:eastAsia="Calibri" w:hAnsi="Arial" w:cs="Arial"/>
          <w:sz w:val="22"/>
          <w:szCs w:val="22"/>
        </w:rPr>
        <w:t>s</w:t>
      </w:r>
      <w:r w:rsidR="00251C20" w:rsidRPr="007E43D6">
        <w:rPr>
          <w:rFonts w:ascii="Arial" w:eastAsia="Calibri" w:hAnsi="Arial" w:cs="Arial"/>
          <w:sz w:val="22"/>
          <w:szCs w:val="22"/>
        </w:rPr>
        <w:t xml:space="preserve"> </w:t>
      </w:r>
      <w:r w:rsidRPr="007E43D6">
        <w:rPr>
          <w:rFonts w:ascii="Arial" w:eastAsia="Calibri" w:hAnsi="Arial" w:cs="Arial"/>
          <w:sz w:val="22"/>
          <w:szCs w:val="22"/>
        </w:rPr>
        <w:t>a</w:t>
      </w:r>
      <w:r w:rsidRPr="007E43D6">
        <w:rPr>
          <w:rFonts w:ascii="Arial" w:eastAsia="Calibri" w:hAnsi="Arial" w:cs="Arial"/>
          <w:spacing w:val="-1"/>
          <w:sz w:val="22"/>
          <w:szCs w:val="22"/>
        </w:rPr>
        <w:t>pp</w:t>
      </w:r>
      <w:r w:rsidRPr="007E43D6">
        <w:rPr>
          <w:rFonts w:ascii="Arial" w:eastAsia="Calibri" w:hAnsi="Arial" w:cs="Arial"/>
          <w:sz w:val="22"/>
          <w:szCs w:val="22"/>
        </w:rPr>
        <w:t>r</w:t>
      </w:r>
      <w:r w:rsidRPr="007E43D6">
        <w:rPr>
          <w:rFonts w:ascii="Arial" w:eastAsia="Calibri" w:hAnsi="Arial" w:cs="Arial"/>
          <w:spacing w:val="1"/>
          <w:sz w:val="22"/>
          <w:szCs w:val="22"/>
        </w:rPr>
        <w:t>o</w:t>
      </w:r>
      <w:r w:rsidRPr="007E43D6">
        <w:rPr>
          <w:rFonts w:ascii="Arial" w:eastAsia="Calibri" w:hAnsi="Arial" w:cs="Arial"/>
          <w:spacing w:val="-1"/>
          <w:sz w:val="22"/>
          <w:szCs w:val="22"/>
        </w:rPr>
        <w:t>p</w:t>
      </w:r>
      <w:r w:rsidRPr="007E43D6">
        <w:rPr>
          <w:rFonts w:ascii="Arial" w:eastAsia="Calibri" w:hAnsi="Arial" w:cs="Arial"/>
          <w:sz w:val="22"/>
          <w:szCs w:val="22"/>
        </w:rPr>
        <w:t>ri</w:t>
      </w:r>
      <w:r w:rsidRPr="007E43D6">
        <w:rPr>
          <w:rFonts w:ascii="Arial" w:eastAsia="Calibri" w:hAnsi="Arial" w:cs="Arial"/>
          <w:spacing w:val="-2"/>
          <w:sz w:val="22"/>
          <w:szCs w:val="22"/>
        </w:rPr>
        <w:t>é</w:t>
      </w:r>
      <w:r w:rsidRPr="007E43D6">
        <w:rPr>
          <w:rFonts w:ascii="Arial" w:eastAsia="Calibri" w:hAnsi="Arial" w:cs="Arial"/>
          <w:sz w:val="22"/>
          <w:szCs w:val="22"/>
        </w:rPr>
        <w:t>s</w:t>
      </w:r>
      <w:r w:rsidR="00251C20" w:rsidRPr="007E43D6">
        <w:rPr>
          <w:rFonts w:ascii="Arial" w:eastAsia="Calibri" w:hAnsi="Arial" w:cs="Arial"/>
          <w:sz w:val="22"/>
          <w:szCs w:val="22"/>
        </w:rPr>
        <w:t xml:space="preserve"> </w:t>
      </w:r>
      <w:r w:rsidRPr="007E43D6">
        <w:rPr>
          <w:rFonts w:ascii="Arial" w:eastAsia="Calibri" w:hAnsi="Arial" w:cs="Arial"/>
          <w:spacing w:val="-1"/>
          <w:sz w:val="22"/>
          <w:szCs w:val="22"/>
        </w:rPr>
        <w:t>p</w:t>
      </w:r>
      <w:r w:rsidRPr="007E43D6">
        <w:rPr>
          <w:rFonts w:ascii="Arial" w:eastAsia="Calibri" w:hAnsi="Arial" w:cs="Arial"/>
          <w:spacing w:val="1"/>
          <w:sz w:val="22"/>
          <w:szCs w:val="22"/>
        </w:rPr>
        <w:t>o</w:t>
      </w:r>
      <w:r w:rsidRPr="007E43D6">
        <w:rPr>
          <w:rFonts w:ascii="Arial" w:eastAsia="Calibri" w:hAnsi="Arial" w:cs="Arial"/>
          <w:spacing w:val="-1"/>
          <w:sz w:val="22"/>
          <w:szCs w:val="22"/>
        </w:rPr>
        <w:t>u</w:t>
      </w:r>
      <w:r w:rsidRPr="007E43D6">
        <w:rPr>
          <w:rFonts w:ascii="Arial" w:eastAsia="Calibri" w:hAnsi="Arial" w:cs="Arial"/>
          <w:sz w:val="22"/>
          <w:szCs w:val="22"/>
        </w:rPr>
        <w:t>r</w:t>
      </w:r>
      <w:r w:rsidR="00251C20" w:rsidRPr="007E43D6">
        <w:rPr>
          <w:rFonts w:ascii="Arial" w:eastAsia="Calibri" w:hAnsi="Arial" w:cs="Arial"/>
          <w:sz w:val="22"/>
          <w:szCs w:val="22"/>
        </w:rPr>
        <w:t xml:space="preserve"> </w:t>
      </w:r>
      <w:r w:rsidRPr="007E43D6">
        <w:rPr>
          <w:rFonts w:ascii="Arial" w:eastAsia="Calibri" w:hAnsi="Arial" w:cs="Arial"/>
          <w:sz w:val="22"/>
          <w:szCs w:val="22"/>
        </w:rPr>
        <w:t>a</w:t>
      </w:r>
      <w:r w:rsidRPr="007E43D6">
        <w:rPr>
          <w:rFonts w:ascii="Arial" w:eastAsia="Calibri" w:hAnsi="Arial" w:cs="Arial"/>
          <w:spacing w:val="-2"/>
          <w:sz w:val="22"/>
          <w:szCs w:val="22"/>
        </w:rPr>
        <w:t>s</w:t>
      </w:r>
      <w:r w:rsidRPr="007E43D6">
        <w:rPr>
          <w:rFonts w:ascii="Arial" w:eastAsia="Calibri" w:hAnsi="Arial" w:cs="Arial"/>
          <w:sz w:val="22"/>
          <w:szCs w:val="22"/>
        </w:rPr>
        <w:t>s</w:t>
      </w:r>
      <w:r w:rsidRPr="007E43D6">
        <w:rPr>
          <w:rFonts w:ascii="Arial" w:eastAsia="Calibri" w:hAnsi="Arial" w:cs="Arial"/>
          <w:spacing w:val="-1"/>
          <w:sz w:val="22"/>
          <w:szCs w:val="22"/>
        </w:rPr>
        <w:t>u</w:t>
      </w:r>
      <w:r w:rsidRPr="007E43D6">
        <w:rPr>
          <w:rFonts w:ascii="Arial" w:eastAsia="Calibri" w:hAnsi="Arial" w:cs="Arial"/>
          <w:sz w:val="22"/>
          <w:szCs w:val="22"/>
        </w:rPr>
        <w:t>r</w:t>
      </w:r>
      <w:r w:rsidRPr="007E43D6">
        <w:rPr>
          <w:rFonts w:ascii="Arial" w:eastAsia="Calibri" w:hAnsi="Arial" w:cs="Arial"/>
          <w:spacing w:val="1"/>
          <w:sz w:val="22"/>
          <w:szCs w:val="22"/>
        </w:rPr>
        <w:t>e</w:t>
      </w:r>
      <w:r w:rsidRPr="007E43D6">
        <w:rPr>
          <w:rFonts w:ascii="Arial" w:eastAsia="Calibri" w:hAnsi="Arial" w:cs="Arial"/>
          <w:sz w:val="22"/>
          <w:szCs w:val="22"/>
        </w:rPr>
        <w:t>r</w:t>
      </w:r>
      <w:r w:rsidR="00251C20" w:rsidRPr="007E43D6">
        <w:rPr>
          <w:rFonts w:ascii="Arial" w:eastAsia="Calibri" w:hAnsi="Arial" w:cs="Arial"/>
          <w:sz w:val="22"/>
          <w:szCs w:val="22"/>
        </w:rPr>
        <w:t xml:space="preserve"> </w:t>
      </w:r>
      <w:r w:rsidRPr="007E43D6">
        <w:rPr>
          <w:rFonts w:ascii="Arial" w:eastAsia="Calibri" w:hAnsi="Arial" w:cs="Arial"/>
          <w:spacing w:val="-1"/>
          <w:sz w:val="22"/>
          <w:szCs w:val="22"/>
        </w:rPr>
        <w:t>un</w:t>
      </w:r>
      <w:r w:rsidRPr="007E43D6">
        <w:rPr>
          <w:rFonts w:ascii="Arial" w:eastAsia="Calibri" w:hAnsi="Arial" w:cs="Arial"/>
          <w:sz w:val="22"/>
          <w:szCs w:val="22"/>
        </w:rPr>
        <w:t>e</w:t>
      </w:r>
      <w:r w:rsidR="00251C20" w:rsidRPr="007E43D6">
        <w:rPr>
          <w:rFonts w:ascii="Arial" w:eastAsia="Calibri" w:hAnsi="Arial" w:cs="Arial"/>
          <w:sz w:val="22"/>
          <w:szCs w:val="22"/>
        </w:rPr>
        <w:t xml:space="preserve"> </w:t>
      </w:r>
      <w:r w:rsidRPr="007E43D6">
        <w:rPr>
          <w:rFonts w:ascii="Arial" w:eastAsia="Calibri" w:hAnsi="Arial" w:cs="Arial"/>
          <w:spacing w:val="-2"/>
          <w:sz w:val="22"/>
          <w:szCs w:val="22"/>
        </w:rPr>
        <w:t>r</w:t>
      </w:r>
      <w:r w:rsidRPr="007E43D6">
        <w:rPr>
          <w:rFonts w:ascii="Arial" w:eastAsia="Calibri" w:hAnsi="Arial" w:cs="Arial"/>
          <w:spacing w:val="1"/>
          <w:sz w:val="22"/>
          <w:szCs w:val="22"/>
        </w:rPr>
        <w:t>e</w:t>
      </w:r>
      <w:r w:rsidRPr="007E43D6">
        <w:rPr>
          <w:rFonts w:ascii="Arial" w:eastAsia="Calibri" w:hAnsi="Arial" w:cs="Arial"/>
          <w:sz w:val="22"/>
          <w:szCs w:val="22"/>
        </w:rPr>
        <w:t>lat</w:t>
      </w:r>
      <w:r w:rsidRPr="007E43D6">
        <w:rPr>
          <w:rFonts w:ascii="Arial" w:eastAsia="Calibri" w:hAnsi="Arial" w:cs="Arial"/>
          <w:spacing w:val="-3"/>
          <w:sz w:val="22"/>
          <w:szCs w:val="22"/>
        </w:rPr>
        <w:t>i</w:t>
      </w:r>
      <w:r w:rsidRPr="007E43D6">
        <w:rPr>
          <w:rFonts w:ascii="Arial" w:eastAsia="Calibri" w:hAnsi="Arial" w:cs="Arial"/>
          <w:spacing w:val="1"/>
          <w:sz w:val="22"/>
          <w:szCs w:val="22"/>
        </w:rPr>
        <w:t>o</w:t>
      </w:r>
      <w:r w:rsidRPr="007E43D6">
        <w:rPr>
          <w:rFonts w:ascii="Arial" w:eastAsia="Calibri" w:hAnsi="Arial" w:cs="Arial"/>
          <w:sz w:val="22"/>
          <w:szCs w:val="22"/>
        </w:rPr>
        <w:t>n</w:t>
      </w:r>
      <w:r w:rsidR="00251C20" w:rsidRPr="007E43D6">
        <w:rPr>
          <w:rFonts w:ascii="Arial" w:eastAsia="Calibri" w:hAnsi="Arial" w:cs="Arial"/>
          <w:sz w:val="22"/>
          <w:szCs w:val="22"/>
        </w:rPr>
        <w:t xml:space="preserve"> </w:t>
      </w:r>
      <w:r w:rsidRPr="007E43D6">
        <w:rPr>
          <w:rFonts w:ascii="Arial" w:eastAsia="Calibri" w:hAnsi="Arial" w:cs="Arial"/>
          <w:sz w:val="22"/>
          <w:szCs w:val="22"/>
        </w:rPr>
        <w:t>cl</w:t>
      </w:r>
      <w:r w:rsidRPr="007E43D6">
        <w:rPr>
          <w:rFonts w:ascii="Arial" w:eastAsia="Calibri" w:hAnsi="Arial" w:cs="Arial"/>
          <w:spacing w:val="-3"/>
          <w:sz w:val="22"/>
          <w:szCs w:val="22"/>
        </w:rPr>
        <w:t>i</w:t>
      </w:r>
      <w:r w:rsidRPr="007E43D6">
        <w:rPr>
          <w:rFonts w:ascii="Arial" w:eastAsia="Calibri" w:hAnsi="Arial" w:cs="Arial"/>
          <w:spacing w:val="1"/>
          <w:sz w:val="22"/>
          <w:szCs w:val="22"/>
        </w:rPr>
        <w:t>e</w:t>
      </w:r>
      <w:r w:rsidRPr="007E43D6">
        <w:rPr>
          <w:rFonts w:ascii="Arial" w:eastAsia="Calibri" w:hAnsi="Arial" w:cs="Arial"/>
          <w:spacing w:val="-1"/>
          <w:sz w:val="22"/>
          <w:szCs w:val="22"/>
        </w:rPr>
        <w:t>n</w:t>
      </w:r>
      <w:r w:rsidRPr="007E43D6">
        <w:rPr>
          <w:rFonts w:ascii="Arial" w:eastAsia="Calibri" w:hAnsi="Arial" w:cs="Arial"/>
          <w:sz w:val="22"/>
          <w:szCs w:val="22"/>
        </w:rPr>
        <w:t>t</w:t>
      </w:r>
      <w:r w:rsidRPr="007E43D6">
        <w:rPr>
          <w:rFonts w:ascii="Arial" w:eastAsia="Calibri" w:hAnsi="Arial" w:cs="Arial"/>
          <w:spacing w:val="1"/>
          <w:sz w:val="22"/>
          <w:szCs w:val="22"/>
        </w:rPr>
        <w:t>è</w:t>
      </w:r>
      <w:r w:rsidRPr="007E43D6">
        <w:rPr>
          <w:rFonts w:ascii="Arial" w:eastAsia="Calibri" w:hAnsi="Arial" w:cs="Arial"/>
          <w:spacing w:val="-3"/>
          <w:sz w:val="22"/>
          <w:szCs w:val="22"/>
        </w:rPr>
        <w:t>l</w:t>
      </w:r>
      <w:r w:rsidRPr="007E43D6">
        <w:rPr>
          <w:rFonts w:ascii="Arial" w:eastAsia="Calibri" w:hAnsi="Arial" w:cs="Arial"/>
          <w:sz w:val="22"/>
          <w:szCs w:val="22"/>
        </w:rPr>
        <w:t xml:space="preserve">e </w:t>
      </w:r>
      <w:r w:rsidRPr="007E43D6">
        <w:rPr>
          <w:rFonts w:ascii="Arial" w:eastAsia="Calibri" w:hAnsi="Arial" w:cs="Arial"/>
          <w:spacing w:val="-1"/>
          <w:sz w:val="22"/>
          <w:szCs w:val="22"/>
        </w:rPr>
        <w:t>p</w:t>
      </w:r>
      <w:r w:rsidRPr="007E43D6">
        <w:rPr>
          <w:rFonts w:ascii="Arial" w:eastAsia="Calibri" w:hAnsi="Arial" w:cs="Arial"/>
          <w:spacing w:val="1"/>
          <w:sz w:val="22"/>
          <w:szCs w:val="22"/>
        </w:rPr>
        <w:t>e</w:t>
      </w:r>
      <w:r w:rsidRPr="007E43D6">
        <w:rPr>
          <w:rFonts w:ascii="Arial" w:eastAsia="Calibri" w:hAnsi="Arial" w:cs="Arial"/>
          <w:sz w:val="22"/>
          <w:szCs w:val="22"/>
        </w:rPr>
        <w:t>r</w:t>
      </w:r>
      <w:r w:rsidRPr="007E43D6">
        <w:rPr>
          <w:rFonts w:ascii="Arial" w:eastAsia="Calibri" w:hAnsi="Arial" w:cs="Arial"/>
          <w:spacing w:val="1"/>
          <w:sz w:val="22"/>
          <w:szCs w:val="22"/>
        </w:rPr>
        <w:t>m</w:t>
      </w:r>
      <w:r w:rsidRPr="007E43D6">
        <w:rPr>
          <w:rFonts w:ascii="Arial" w:eastAsia="Calibri" w:hAnsi="Arial" w:cs="Arial"/>
          <w:sz w:val="22"/>
          <w:szCs w:val="22"/>
        </w:rPr>
        <w:t>a</w:t>
      </w:r>
      <w:r w:rsidRPr="007E43D6">
        <w:rPr>
          <w:rFonts w:ascii="Arial" w:eastAsia="Calibri" w:hAnsi="Arial" w:cs="Arial"/>
          <w:spacing w:val="-1"/>
          <w:sz w:val="22"/>
          <w:szCs w:val="22"/>
        </w:rPr>
        <w:t>n</w:t>
      </w:r>
      <w:r w:rsidRPr="007E43D6">
        <w:rPr>
          <w:rFonts w:ascii="Arial" w:eastAsia="Calibri" w:hAnsi="Arial" w:cs="Arial"/>
          <w:spacing w:val="1"/>
          <w:sz w:val="22"/>
          <w:szCs w:val="22"/>
        </w:rPr>
        <w:t>e</w:t>
      </w:r>
      <w:r w:rsidRPr="007E43D6">
        <w:rPr>
          <w:rFonts w:ascii="Arial" w:eastAsia="Calibri" w:hAnsi="Arial" w:cs="Arial"/>
          <w:spacing w:val="-1"/>
          <w:sz w:val="22"/>
          <w:szCs w:val="22"/>
        </w:rPr>
        <w:t>n</w:t>
      </w:r>
      <w:r w:rsidRPr="007E43D6">
        <w:rPr>
          <w:rFonts w:ascii="Arial" w:eastAsia="Calibri" w:hAnsi="Arial" w:cs="Arial"/>
          <w:spacing w:val="-2"/>
          <w:sz w:val="22"/>
          <w:szCs w:val="22"/>
        </w:rPr>
        <w:t>t</w:t>
      </w:r>
      <w:r w:rsidRPr="007E43D6">
        <w:rPr>
          <w:rFonts w:ascii="Arial" w:eastAsia="Calibri" w:hAnsi="Arial" w:cs="Arial"/>
          <w:sz w:val="22"/>
          <w:szCs w:val="22"/>
        </w:rPr>
        <w:t>e</w:t>
      </w:r>
      <w:r w:rsidR="00251C20" w:rsidRPr="007E43D6">
        <w:rPr>
          <w:rFonts w:ascii="Arial" w:eastAsia="Calibri" w:hAnsi="Arial" w:cs="Arial"/>
          <w:sz w:val="22"/>
          <w:szCs w:val="22"/>
        </w:rPr>
        <w:t xml:space="preserve"> </w:t>
      </w:r>
      <w:r w:rsidRPr="007E43D6">
        <w:rPr>
          <w:rFonts w:ascii="Arial" w:eastAsia="Calibri" w:hAnsi="Arial" w:cs="Arial"/>
          <w:spacing w:val="1"/>
          <w:sz w:val="22"/>
          <w:szCs w:val="22"/>
        </w:rPr>
        <w:t>e</w:t>
      </w:r>
      <w:r w:rsidRPr="007E43D6">
        <w:rPr>
          <w:rFonts w:ascii="Arial" w:eastAsia="Calibri" w:hAnsi="Arial" w:cs="Arial"/>
          <w:sz w:val="22"/>
          <w:szCs w:val="22"/>
        </w:rPr>
        <w:t>t</w:t>
      </w:r>
      <w:r w:rsidR="00251C20" w:rsidRPr="007E43D6">
        <w:rPr>
          <w:rFonts w:ascii="Arial" w:eastAsia="Calibri" w:hAnsi="Arial" w:cs="Arial"/>
          <w:sz w:val="22"/>
          <w:szCs w:val="22"/>
        </w:rPr>
        <w:t xml:space="preserve"> </w:t>
      </w:r>
      <w:r w:rsidRPr="007E43D6">
        <w:rPr>
          <w:rFonts w:ascii="Arial" w:eastAsia="Calibri" w:hAnsi="Arial" w:cs="Arial"/>
          <w:spacing w:val="-1"/>
          <w:sz w:val="22"/>
          <w:szCs w:val="22"/>
        </w:rPr>
        <w:t>d</w:t>
      </w:r>
      <w:r w:rsidRPr="007E43D6">
        <w:rPr>
          <w:rFonts w:ascii="Arial" w:eastAsia="Calibri" w:hAnsi="Arial" w:cs="Arial"/>
          <w:sz w:val="22"/>
          <w:szCs w:val="22"/>
        </w:rPr>
        <w:t>e</w:t>
      </w:r>
      <w:r w:rsidRPr="007E43D6">
        <w:rPr>
          <w:rFonts w:ascii="Arial" w:eastAsia="Calibri" w:hAnsi="Arial" w:cs="Arial"/>
          <w:spacing w:val="-1"/>
          <w:sz w:val="22"/>
          <w:szCs w:val="22"/>
        </w:rPr>
        <w:t xml:space="preserve"> qu</w:t>
      </w:r>
      <w:r w:rsidRPr="007E43D6">
        <w:rPr>
          <w:rFonts w:ascii="Arial" w:eastAsia="Calibri" w:hAnsi="Arial" w:cs="Arial"/>
          <w:sz w:val="22"/>
          <w:szCs w:val="22"/>
        </w:rPr>
        <w:t>alit</w:t>
      </w:r>
      <w:r w:rsidRPr="007E43D6">
        <w:rPr>
          <w:rFonts w:ascii="Arial" w:eastAsia="Calibri" w:hAnsi="Arial" w:cs="Arial"/>
          <w:spacing w:val="1"/>
          <w:sz w:val="22"/>
          <w:szCs w:val="22"/>
        </w:rPr>
        <w:t>é, tant sur les aspects de facturation que sur les aspects de mise en place et gestion du marché</w:t>
      </w:r>
      <w:r w:rsidR="00814BC7" w:rsidRPr="007E43D6">
        <w:rPr>
          <w:rFonts w:ascii="Arial" w:eastAsia="Calibri" w:hAnsi="Arial" w:cs="Arial"/>
          <w:spacing w:val="1"/>
          <w:sz w:val="22"/>
          <w:szCs w:val="22"/>
        </w:rPr>
        <w:t xml:space="preserve"> et de la facturation</w:t>
      </w:r>
      <w:r w:rsidRPr="007E43D6">
        <w:rPr>
          <w:rFonts w:ascii="Arial" w:eastAsia="Calibri" w:hAnsi="Arial" w:cs="Arial"/>
          <w:sz w:val="22"/>
          <w:szCs w:val="22"/>
        </w:rPr>
        <w:t>.</w:t>
      </w:r>
    </w:p>
    <w:p w14:paraId="4FA15FB7" w14:textId="77777777" w:rsidR="0060592E" w:rsidRPr="007E43D6" w:rsidRDefault="0060592E" w:rsidP="00974051">
      <w:pPr>
        <w:spacing w:before="9" w:line="260" w:lineRule="exact"/>
        <w:ind w:right="-2"/>
        <w:jc w:val="both"/>
        <w:rPr>
          <w:rFonts w:ascii="Arial" w:hAnsi="Arial" w:cs="Arial"/>
          <w:sz w:val="22"/>
          <w:szCs w:val="22"/>
        </w:rPr>
      </w:pPr>
    </w:p>
    <w:p w14:paraId="7CE1D887" w14:textId="77777777" w:rsidR="0060592E" w:rsidRPr="007E43D6" w:rsidRDefault="0060592E" w:rsidP="00974051">
      <w:pPr>
        <w:ind w:right="-2"/>
        <w:jc w:val="both"/>
        <w:rPr>
          <w:rFonts w:ascii="Arial" w:eastAsia="Calibri" w:hAnsi="Arial" w:cs="Arial"/>
          <w:sz w:val="22"/>
          <w:szCs w:val="22"/>
        </w:rPr>
      </w:pPr>
      <w:r w:rsidRPr="007E43D6">
        <w:rPr>
          <w:rFonts w:ascii="Arial" w:eastAsia="Calibri" w:hAnsi="Arial" w:cs="Arial"/>
          <w:sz w:val="22"/>
          <w:szCs w:val="22"/>
        </w:rPr>
        <w:t>Aucune réunion n’est prévue dans le cadre du marché. Néanmoins en cas de litige commercial (index, facturation, autres), une réunion pourra avoir lieu avec le fournisseur sur le site du pouvoir adjudicateur.</w:t>
      </w:r>
    </w:p>
    <w:p w14:paraId="7F3CA634" w14:textId="77777777" w:rsidR="0060592E" w:rsidRPr="007E43D6" w:rsidRDefault="0060592E" w:rsidP="00974051">
      <w:pPr>
        <w:ind w:right="-2"/>
        <w:jc w:val="both"/>
        <w:rPr>
          <w:rFonts w:ascii="Arial" w:eastAsia="Calibri" w:hAnsi="Arial" w:cs="Arial"/>
          <w:sz w:val="22"/>
          <w:szCs w:val="22"/>
        </w:rPr>
      </w:pPr>
    </w:p>
    <w:p w14:paraId="54C12023" w14:textId="77777777" w:rsidR="0060592E" w:rsidRPr="007E43D6" w:rsidRDefault="0060592E" w:rsidP="00974051">
      <w:pPr>
        <w:ind w:right="-2"/>
        <w:jc w:val="both"/>
        <w:rPr>
          <w:rFonts w:ascii="Arial" w:hAnsi="Arial" w:cs="Arial"/>
          <w:sz w:val="22"/>
          <w:szCs w:val="22"/>
        </w:rPr>
      </w:pPr>
      <w:r w:rsidRPr="007E43D6">
        <w:rPr>
          <w:rFonts w:ascii="Arial" w:eastAsia="Calibri" w:hAnsi="Arial" w:cs="Arial"/>
          <w:sz w:val="22"/>
          <w:szCs w:val="22"/>
        </w:rPr>
        <w:t xml:space="preserve">Les candidats précisent également </w:t>
      </w:r>
      <w:r w:rsidR="00251C20" w:rsidRPr="007E43D6">
        <w:rPr>
          <w:rFonts w:ascii="Arial" w:eastAsia="Calibri" w:hAnsi="Arial" w:cs="Arial"/>
          <w:sz w:val="22"/>
          <w:szCs w:val="22"/>
        </w:rPr>
        <w:t>sur le site internet</w:t>
      </w:r>
      <w:r w:rsidRPr="007E43D6">
        <w:rPr>
          <w:rFonts w:ascii="Arial" w:eastAsia="Calibri" w:hAnsi="Arial" w:cs="Arial"/>
          <w:sz w:val="22"/>
          <w:szCs w:val="22"/>
        </w:rPr>
        <w:t xml:space="preserve"> les modalités de fonctionnement et la procédure en cas d’urgence, notamment sur l’existence d’un numéro d’urgence, d’astreintes, les délais d’intervention, les interlocuteurs.</w:t>
      </w:r>
    </w:p>
    <w:p w14:paraId="0FFAB350" w14:textId="77777777" w:rsidR="0060592E" w:rsidRPr="007E43D6" w:rsidRDefault="0060592E" w:rsidP="0060592E">
      <w:pPr>
        <w:ind w:right="646"/>
        <w:jc w:val="both"/>
        <w:rPr>
          <w:rFonts w:ascii="Arial" w:eastAsia="Calibri" w:hAnsi="Arial" w:cs="Arial"/>
          <w:sz w:val="22"/>
          <w:szCs w:val="22"/>
        </w:rPr>
      </w:pPr>
    </w:p>
    <w:p w14:paraId="1FBDBA50" w14:textId="77777777" w:rsidR="0060592E" w:rsidRPr="007E43D6" w:rsidRDefault="0060592E" w:rsidP="004C245A">
      <w:pPr>
        <w:pStyle w:val="Titre2"/>
        <w:numPr>
          <w:ilvl w:val="0"/>
          <w:numId w:val="54"/>
        </w:numPr>
        <w:suppressAutoHyphens w:val="0"/>
        <w:autoSpaceDN/>
        <w:spacing w:before="120" w:after="240"/>
        <w:jc w:val="left"/>
        <w:textAlignment w:val="auto"/>
        <w:rPr>
          <w:rFonts w:cs="Arial"/>
          <w:i w:val="0"/>
          <w:sz w:val="22"/>
          <w:szCs w:val="22"/>
          <w:u w:val="single"/>
        </w:rPr>
      </w:pPr>
      <w:bookmarkStart w:id="52" w:name="_Toc420663838"/>
      <w:bookmarkStart w:id="53" w:name="_Toc109634328"/>
      <w:r w:rsidRPr="007E43D6">
        <w:rPr>
          <w:rFonts w:cs="Arial"/>
          <w:i w:val="0"/>
          <w:sz w:val="22"/>
          <w:szCs w:val="22"/>
          <w:u w:val="single"/>
        </w:rPr>
        <w:t>Modalités de paiement</w:t>
      </w:r>
      <w:bookmarkEnd w:id="52"/>
      <w:bookmarkEnd w:id="53"/>
    </w:p>
    <w:p w14:paraId="4CA15605" w14:textId="0D82A897" w:rsidR="0060592E" w:rsidRPr="007E43D6" w:rsidRDefault="0060592E" w:rsidP="00974051">
      <w:pPr>
        <w:ind w:right="-2"/>
        <w:jc w:val="both"/>
        <w:rPr>
          <w:rFonts w:ascii="Arial" w:eastAsia="Calibri" w:hAnsi="Arial" w:cs="Arial"/>
          <w:sz w:val="22"/>
          <w:szCs w:val="22"/>
        </w:rPr>
      </w:pPr>
      <w:r w:rsidRPr="007E43D6">
        <w:rPr>
          <w:rFonts w:ascii="Arial" w:eastAsia="Calibri" w:hAnsi="Arial" w:cs="Arial"/>
          <w:sz w:val="22"/>
          <w:szCs w:val="22"/>
        </w:rPr>
        <w:t>Sauf dérogation dûment acceptée par l’agent comptable de</w:t>
      </w:r>
      <w:r w:rsidR="005D4629" w:rsidRPr="007E43D6">
        <w:rPr>
          <w:rFonts w:ascii="Arial" w:eastAsia="Calibri" w:hAnsi="Arial" w:cs="Arial"/>
          <w:sz w:val="22"/>
          <w:szCs w:val="22"/>
        </w:rPr>
        <w:t>s</w:t>
      </w:r>
      <w:r w:rsidRPr="007E43D6">
        <w:rPr>
          <w:rFonts w:ascii="Arial" w:eastAsia="Calibri" w:hAnsi="Arial" w:cs="Arial"/>
          <w:sz w:val="22"/>
          <w:szCs w:val="22"/>
        </w:rPr>
        <w:t xml:space="preserve"> EHPAD</w:t>
      </w:r>
      <w:r w:rsidR="005D4629" w:rsidRPr="007E43D6">
        <w:rPr>
          <w:rFonts w:ascii="Arial" w:eastAsia="Calibri" w:hAnsi="Arial" w:cs="Arial"/>
          <w:sz w:val="22"/>
          <w:szCs w:val="22"/>
        </w:rPr>
        <w:t xml:space="preserve"> du groupe MAREV</w:t>
      </w:r>
      <w:r w:rsidR="00AC7BF4" w:rsidRPr="007E43D6">
        <w:rPr>
          <w:rFonts w:ascii="Arial" w:eastAsia="Calibri" w:hAnsi="Arial" w:cs="Arial"/>
          <w:sz w:val="22"/>
          <w:szCs w:val="22"/>
        </w:rPr>
        <w:t>A</w:t>
      </w:r>
      <w:r w:rsidRPr="007E43D6">
        <w:rPr>
          <w:rFonts w:ascii="Arial" w:eastAsia="Calibri" w:hAnsi="Arial" w:cs="Arial"/>
          <w:sz w:val="22"/>
          <w:szCs w:val="22"/>
        </w:rPr>
        <w:t xml:space="preserve">, les paiements seront effectués par « L’EHPAD </w:t>
      </w:r>
      <w:r w:rsidR="00AC7BF4" w:rsidRPr="007E43D6">
        <w:rPr>
          <w:rFonts w:ascii="Arial" w:eastAsia="Calibri" w:hAnsi="Arial" w:cs="Arial"/>
          <w:sz w:val="22"/>
          <w:szCs w:val="22"/>
        </w:rPr>
        <w:t xml:space="preserve">MAREVA </w:t>
      </w:r>
      <w:r w:rsidRPr="007E43D6">
        <w:rPr>
          <w:rFonts w:ascii="Arial" w:eastAsia="Calibri" w:hAnsi="Arial" w:cs="Arial"/>
          <w:sz w:val="22"/>
          <w:szCs w:val="22"/>
        </w:rPr>
        <w:t>» en application des règles de la comptabilité publique, par virement administratif au compte indiqué par le titulaire de l’acte d’engagement.</w:t>
      </w:r>
    </w:p>
    <w:p w14:paraId="646DD82E" w14:textId="77777777" w:rsidR="0060592E" w:rsidRPr="007E43D6" w:rsidRDefault="0060592E" w:rsidP="00974051">
      <w:pPr>
        <w:pStyle w:val="RedTxt"/>
        <w:ind w:right="-2"/>
        <w:jc w:val="both"/>
        <w:rPr>
          <w:sz w:val="22"/>
          <w:szCs w:val="22"/>
        </w:rPr>
      </w:pPr>
    </w:p>
    <w:p w14:paraId="650B38CC" w14:textId="58478485" w:rsidR="0060592E" w:rsidRPr="007E43D6" w:rsidRDefault="0060592E" w:rsidP="00974051">
      <w:pPr>
        <w:ind w:right="-2"/>
        <w:jc w:val="both"/>
        <w:rPr>
          <w:rFonts w:ascii="Arial" w:eastAsia="Calibri" w:hAnsi="Arial" w:cs="Arial"/>
          <w:sz w:val="22"/>
          <w:szCs w:val="22"/>
        </w:rPr>
      </w:pPr>
      <w:r w:rsidRPr="007E43D6">
        <w:rPr>
          <w:rFonts w:ascii="Arial" w:eastAsia="Calibri" w:hAnsi="Arial" w:cs="Arial"/>
          <w:sz w:val="22"/>
          <w:szCs w:val="22"/>
        </w:rPr>
        <w:t xml:space="preserve">Le mandatement de chaque facture interviendra au plus tard dans les délais indiqués ci-dessous, à compter de la réception des factures par le pouvoir adjudicateur. Le délai maximum de paiement, sur lequel l’acheteur s’engage, est de </w:t>
      </w:r>
      <w:r w:rsidR="004C245A" w:rsidRPr="007E43D6">
        <w:rPr>
          <w:rFonts w:ascii="Arial" w:eastAsia="Calibri" w:hAnsi="Arial" w:cs="Arial"/>
          <w:sz w:val="22"/>
          <w:szCs w:val="22"/>
        </w:rPr>
        <w:t>45</w:t>
      </w:r>
      <w:r w:rsidRPr="007E43D6">
        <w:rPr>
          <w:rFonts w:ascii="Arial" w:eastAsia="Calibri" w:hAnsi="Arial" w:cs="Arial"/>
          <w:sz w:val="22"/>
          <w:szCs w:val="22"/>
        </w:rPr>
        <w:t xml:space="preserve"> jours.</w:t>
      </w:r>
    </w:p>
    <w:p w14:paraId="4FB0910C" w14:textId="77777777" w:rsidR="000C1AFB" w:rsidRPr="007E43D6" w:rsidRDefault="000C1AFB" w:rsidP="00974051">
      <w:pPr>
        <w:spacing w:before="16"/>
        <w:ind w:right="-2"/>
        <w:jc w:val="both"/>
        <w:rPr>
          <w:rFonts w:ascii="Arial" w:eastAsia="Calibri" w:hAnsi="Arial" w:cs="Arial"/>
          <w:sz w:val="22"/>
          <w:szCs w:val="22"/>
        </w:rPr>
      </w:pPr>
    </w:p>
    <w:p w14:paraId="535BE34D" w14:textId="52778EDD" w:rsidR="00251C20" w:rsidRPr="007E43D6" w:rsidRDefault="00251C20" w:rsidP="00974051">
      <w:pPr>
        <w:spacing w:before="16"/>
        <w:ind w:right="-2"/>
        <w:jc w:val="both"/>
        <w:rPr>
          <w:rFonts w:ascii="Arial" w:eastAsia="Calibri" w:hAnsi="Arial" w:cs="Arial"/>
          <w:sz w:val="22"/>
          <w:szCs w:val="22"/>
        </w:rPr>
      </w:pPr>
      <w:r w:rsidRPr="007E43D6">
        <w:rPr>
          <w:rFonts w:ascii="Arial" w:eastAsia="Calibri" w:hAnsi="Arial" w:cs="Arial"/>
          <w:sz w:val="22"/>
          <w:szCs w:val="22"/>
        </w:rPr>
        <w:t>Les pénalités de retard ne pourront pas être supérieures au calcul de pénalité légale :</w:t>
      </w:r>
    </w:p>
    <w:p w14:paraId="072BDA84" w14:textId="77777777" w:rsidR="00251C20" w:rsidRPr="007E43D6" w:rsidRDefault="00251C20" w:rsidP="00974051">
      <w:pPr>
        <w:spacing w:before="16"/>
        <w:ind w:right="-2"/>
        <w:jc w:val="both"/>
        <w:rPr>
          <w:rFonts w:ascii="Arial" w:eastAsia="Calibri" w:hAnsi="Arial" w:cs="Arial"/>
          <w:sz w:val="22"/>
          <w:szCs w:val="22"/>
        </w:rPr>
      </w:pPr>
    </w:p>
    <w:p w14:paraId="386AAFC1" w14:textId="77777777" w:rsidR="00251C20" w:rsidRPr="007E43D6" w:rsidRDefault="00251C20" w:rsidP="00974051">
      <w:pPr>
        <w:spacing w:before="16"/>
        <w:ind w:right="-2"/>
        <w:jc w:val="both"/>
        <w:rPr>
          <w:rFonts w:ascii="Arial" w:eastAsia="Calibri" w:hAnsi="Arial" w:cs="Arial"/>
          <w:sz w:val="22"/>
          <w:szCs w:val="22"/>
        </w:rPr>
      </w:pPr>
      <w:r w:rsidRPr="007E43D6">
        <w:rPr>
          <w:rFonts w:ascii="Arial" w:eastAsia="Calibri" w:hAnsi="Arial" w:cs="Arial"/>
          <w:sz w:val="22"/>
          <w:szCs w:val="22"/>
        </w:rPr>
        <w:t>Montant dû (ttc) X taux d'intérêt légal X 3 X (nombre de jours de retard / 365)</w:t>
      </w:r>
    </w:p>
    <w:p w14:paraId="6FE5429F" w14:textId="7ADBF285" w:rsidR="00251C20" w:rsidRPr="007E43D6" w:rsidRDefault="00251C20" w:rsidP="00974051">
      <w:pPr>
        <w:spacing w:before="16"/>
        <w:ind w:right="-2"/>
        <w:jc w:val="both"/>
        <w:rPr>
          <w:rFonts w:ascii="Arial" w:eastAsia="Calibri" w:hAnsi="Arial" w:cs="Arial"/>
          <w:i/>
          <w:sz w:val="22"/>
          <w:szCs w:val="22"/>
        </w:rPr>
      </w:pPr>
      <w:r w:rsidRPr="007E43D6">
        <w:rPr>
          <w:rFonts w:ascii="Arial" w:eastAsia="Calibri" w:hAnsi="Arial" w:cs="Arial"/>
          <w:i/>
          <w:sz w:val="22"/>
          <w:szCs w:val="22"/>
        </w:rPr>
        <w:t>Taux légal S2 20</w:t>
      </w:r>
      <w:r w:rsidR="00772A17">
        <w:rPr>
          <w:rFonts w:ascii="Arial" w:eastAsia="Calibri" w:hAnsi="Arial" w:cs="Arial"/>
          <w:i/>
          <w:sz w:val="22"/>
          <w:szCs w:val="22"/>
        </w:rPr>
        <w:t>22</w:t>
      </w:r>
      <w:r w:rsidRPr="007E43D6">
        <w:rPr>
          <w:rFonts w:ascii="Arial" w:eastAsia="Calibri" w:hAnsi="Arial" w:cs="Arial"/>
          <w:i/>
          <w:sz w:val="22"/>
          <w:szCs w:val="22"/>
        </w:rPr>
        <w:t xml:space="preserve"> : 0,</w:t>
      </w:r>
      <w:r w:rsidR="00772A17">
        <w:rPr>
          <w:rFonts w:ascii="Arial" w:eastAsia="Calibri" w:hAnsi="Arial" w:cs="Arial"/>
          <w:i/>
          <w:sz w:val="22"/>
          <w:szCs w:val="22"/>
        </w:rPr>
        <w:t>77</w:t>
      </w:r>
      <w:r w:rsidRPr="007E43D6">
        <w:rPr>
          <w:rFonts w:ascii="Arial" w:eastAsia="Calibri" w:hAnsi="Arial" w:cs="Arial"/>
          <w:i/>
          <w:sz w:val="22"/>
          <w:szCs w:val="22"/>
        </w:rPr>
        <w:t>%.</w:t>
      </w:r>
    </w:p>
    <w:p w14:paraId="4939C0DA" w14:textId="77777777" w:rsidR="00251C20" w:rsidRPr="007E43D6" w:rsidRDefault="00251C20" w:rsidP="00974051">
      <w:pPr>
        <w:spacing w:before="16"/>
        <w:ind w:right="-2"/>
        <w:jc w:val="both"/>
        <w:rPr>
          <w:rFonts w:ascii="Arial" w:eastAsia="Calibri" w:hAnsi="Arial" w:cs="Arial"/>
          <w:sz w:val="22"/>
          <w:szCs w:val="22"/>
        </w:rPr>
      </w:pPr>
    </w:p>
    <w:p w14:paraId="47A84509" w14:textId="77777777" w:rsidR="00251C20" w:rsidRPr="007E43D6" w:rsidRDefault="00251C20" w:rsidP="00974051">
      <w:pPr>
        <w:spacing w:before="16"/>
        <w:ind w:right="-2"/>
        <w:jc w:val="both"/>
        <w:rPr>
          <w:rFonts w:ascii="Arial" w:eastAsia="Calibri" w:hAnsi="Arial" w:cs="Arial"/>
          <w:i/>
          <w:sz w:val="22"/>
          <w:szCs w:val="22"/>
        </w:rPr>
      </w:pPr>
      <w:r w:rsidRPr="007E43D6">
        <w:rPr>
          <w:rFonts w:ascii="Arial" w:eastAsia="Calibri" w:hAnsi="Arial" w:cs="Arial"/>
          <w:i/>
          <w:sz w:val="22"/>
          <w:szCs w:val="22"/>
        </w:rPr>
        <w:t>(</w:t>
      </w:r>
      <w:proofErr w:type="gramStart"/>
      <w:r w:rsidRPr="007E43D6">
        <w:rPr>
          <w:rFonts w:ascii="Arial" w:eastAsia="Calibri" w:hAnsi="Arial" w:cs="Arial"/>
          <w:i/>
          <w:sz w:val="22"/>
          <w:szCs w:val="22"/>
        </w:rPr>
        <w:t>exemple</w:t>
      </w:r>
      <w:proofErr w:type="gramEnd"/>
      <w:r w:rsidRPr="007E43D6">
        <w:rPr>
          <w:rFonts w:ascii="Arial" w:eastAsia="Calibri" w:hAnsi="Arial" w:cs="Arial"/>
          <w:i/>
          <w:sz w:val="22"/>
          <w:szCs w:val="22"/>
        </w:rPr>
        <w:t xml:space="preserve"> de calcul : pour une facture de 1.000€ TTC avec 30 jours de retard)</w:t>
      </w:r>
    </w:p>
    <w:p w14:paraId="1D6D3BF2" w14:textId="68F97B2E" w:rsidR="0060592E" w:rsidRPr="007E43D6" w:rsidRDefault="00251C20" w:rsidP="00974051">
      <w:pPr>
        <w:spacing w:before="16"/>
        <w:ind w:right="-2"/>
        <w:jc w:val="both"/>
        <w:rPr>
          <w:rFonts w:ascii="Arial" w:eastAsia="Calibri" w:hAnsi="Arial" w:cs="Arial"/>
          <w:sz w:val="22"/>
          <w:szCs w:val="22"/>
        </w:rPr>
      </w:pPr>
      <w:r w:rsidRPr="007E43D6">
        <w:rPr>
          <w:rFonts w:ascii="Arial" w:eastAsia="Calibri" w:hAnsi="Arial" w:cs="Arial"/>
          <w:i/>
          <w:sz w:val="22"/>
          <w:szCs w:val="22"/>
        </w:rPr>
        <w:t>1.000 x 0,</w:t>
      </w:r>
      <w:r w:rsidR="00772A17">
        <w:rPr>
          <w:rFonts w:ascii="Arial" w:eastAsia="Calibri" w:hAnsi="Arial" w:cs="Arial"/>
          <w:i/>
          <w:sz w:val="22"/>
          <w:szCs w:val="22"/>
        </w:rPr>
        <w:t>77</w:t>
      </w:r>
      <w:r w:rsidRPr="007E43D6">
        <w:rPr>
          <w:rFonts w:ascii="Arial" w:eastAsia="Calibri" w:hAnsi="Arial" w:cs="Arial"/>
          <w:i/>
          <w:sz w:val="22"/>
          <w:szCs w:val="22"/>
        </w:rPr>
        <w:t xml:space="preserve"> /100 x 3 x 30 / 365 = 2,16 €TTC</w:t>
      </w:r>
    </w:p>
    <w:p w14:paraId="02A165F2" w14:textId="77777777" w:rsidR="005B1CD1" w:rsidRPr="007E43D6" w:rsidRDefault="0060592E" w:rsidP="00BD4B93">
      <w:pPr>
        <w:pStyle w:val="AO1"/>
        <w:numPr>
          <w:ilvl w:val="0"/>
          <w:numId w:val="35"/>
        </w:numPr>
        <w:spacing w:before="480" w:after="240"/>
        <w:ind w:left="426" w:hanging="360"/>
        <w:rPr>
          <w:rStyle w:val="Emphaseintense1"/>
          <w:b/>
          <w:i w:val="0"/>
          <w:iCs w:val="0"/>
          <w:color w:val="00000A"/>
          <w:sz w:val="22"/>
          <w:szCs w:val="22"/>
        </w:rPr>
      </w:pPr>
      <w:bookmarkStart w:id="54" w:name="_Toc109634329"/>
      <w:r w:rsidRPr="007E43D6">
        <w:rPr>
          <w:rStyle w:val="Emphaseintense1"/>
          <w:b/>
          <w:i w:val="0"/>
          <w:iCs w:val="0"/>
          <w:color w:val="00000A"/>
          <w:sz w:val="22"/>
          <w:szCs w:val="22"/>
        </w:rPr>
        <w:lastRenderedPageBreak/>
        <w:t>Modalité d'exécution</w:t>
      </w:r>
      <w:bookmarkEnd w:id="54"/>
    </w:p>
    <w:p w14:paraId="04D09CC8" w14:textId="77777777" w:rsidR="0060592E" w:rsidRPr="007E43D6" w:rsidRDefault="0060592E" w:rsidP="00974051">
      <w:pPr>
        <w:pStyle w:val="Titre2"/>
        <w:numPr>
          <w:ilvl w:val="0"/>
          <w:numId w:val="46"/>
        </w:numPr>
        <w:suppressAutoHyphens w:val="0"/>
        <w:autoSpaceDN/>
        <w:spacing w:before="120" w:after="240"/>
        <w:ind w:right="-2"/>
        <w:jc w:val="left"/>
        <w:textAlignment w:val="auto"/>
        <w:rPr>
          <w:rFonts w:cs="Arial"/>
          <w:i w:val="0"/>
          <w:sz w:val="22"/>
          <w:szCs w:val="22"/>
          <w:u w:val="single"/>
        </w:rPr>
      </w:pPr>
      <w:bookmarkStart w:id="55" w:name="_Toc420663840"/>
      <w:bookmarkStart w:id="56" w:name="_Toc109634330"/>
      <w:r w:rsidRPr="007E43D6">
        <w:rPr>
          <w:rFonts w:cs="Arial"/>
          <w:i w:val="0"/>
          <w:sz w:val="22"/>
          <w:szCs w:val="22"/>
          <w:u w:val="single"/>
        </w:rPr>
        <w:t>Forme de notification et de communication</w:t>
      </w:r>
      <w:bookmarkEnd w:id="55"/>
      <w:bookmarkEnd w:id="56"/>
    </w:p>
    <w:p w14:paraId="521B4A0C" w14:textId="6B3A5E6E" w:rsidR="0060592E" w:rsidRPr="007E43D6" w:rsidRDefault="0060592E" w:rsidP="00974051">
      <w:pPr>
        <w:ind w:right="-2"/>
        <w:jc w:val="both"/>
        <w:rPr>
          <w:rFonts w:ascii="Arial" w:eastAsia="Calibri" w:hAnsi="Arial" w:cs="Arial"/>
          <w:sz w:val="22"/>
          <w:szCs w:val="22"/>
        </w:rPr>
      </w:pPr>
      <w:r w:rsidRPr="007E43D6">
        <w:rPr>
          <w:rFonts w:ascii="Arial" w:eastAsia="Calibri" w:hAnsi="Arial" w:cs="Arial"/>
          <w:sz w:val="22"/>
          <w:szCs w:val="22"/>
        </w:rPr>
        <w:t xml:space="preserve">La notification du marché vaudra exécution de la prestation à compter des dates mentionnées à </w:t>
      </w:r>
      <w:r w:rsidR="00171EEC" w:rsidRPr="007E43D6">
        <w:rPr>
          <w:rFonts w:ascii="Arial" w:eastAsia="Calibri" w:hAnsi="Arial" w:cs="Arial"/>
          <w:sz w:val="22"/>
          <w:szCs w:val="22"/>
        </w:rPr>
        <w:t>au règlement de consultation</w:t>
      </w:r>
      <w:r w:rsidRPr="007E43D6">
        <w:rPr>
          <w:rFonts w:ascii="Arial" w:eastAsia="Calibri" w:hAnsi="Arial" w:cs="Arial"/>
          <w:sz w:val="22"/>
          <w:szCs w:val="22"/>
        </w:rPr>
        <w:t>.</w:t>
      </w:r>
    </w:p>
    <w:p w14:paraId="7BF49154" w14:textId="77777777" w:rsidR="00814BC7" w:rsidRPr="007E43D6" w:rsidRDefault="00814BC7" w:rsidP="00974051">
      <w:pPr>
        <w:ind w:right="-2"/>
        <w:jc w:val="both"/>
        <w:rPr>
          <w:sz w:val="22"/>
          <w:szCs w:val="22"/>
        </w:rPr>
      </w:pPr>
    </w:p>
    <w:p w14:paraId="70783268" w14:textId="77777777" w:rsidR="0060592E" w:rsidRPr="007E43D6" w:rsidRDefault="0060592E" w:rsidP="00974051">
      <w:pPr>
        <w:pStyle w:val="Titre2"/>
        <w:numPr>
          <w:ilvl w:val="0"/>
          <w:numId w:val="46"/>
        </w:numPr>
        <w:suppressAutoHyphens w:val="0"/>
        <w:autoSpaceDN/>
        <w:spacing w:before="120" w:after="240"/>
        <w:ind w:right="-2"/>
        <w:jc w:val="left"/>
        <w:textAlignment w:val="auto"/>
        <w:rPr>
          <w:rFonts w:cs="Arial"/>
          <w:i w:val="0"/>
          <w:sz w:val="22"/>
          <w:szCs w:val="22"/>
          <w:u w:val="single"/>
        </w:rPr>
      </w:pPr>
      <w:bookmarkStart w:id="57" w:name="_Toc402458924"/>
      <w:bookmarkStart w:id="58" w:name="_Toc420663841"/>
      <w:bookmarkStart w:id="59" w:name="_Toc109634331"/>
      <w:r w:rsidRPr="007E43D6">
        <w:rPr>
          <w:rFonts w:cs="Arial"/>
          <w:i w:val="0"/>
          <w:sz w:val="22"/>
          <w:szCs w:val="22"/>
          <w:u w:val="single"/>
        </w:rPr>
        <w:t>Résiliation du marché et indemnités</w:t>
      </w:r>
      <w:bookmarkEnd w:id="57"/>
      <w:bookmarkEnd w:id="58"/>
      <w:bookmarkEnd w:id="59"/>
    </w:p>
    <w:p w14:paraId="4E32B964" w14:textId="4C542CFF" w:rsidR="0060592E" w:rsidRPr="007E43D6" w:rsidRDefault="0060592E" w:rsidP="00974051">
      <w:pPr>
        <w:ind w:right="-2"/>
        <w:jc w:val="both"/>
        <w:rPr>
          <w:rFonts w:ascii="Arial" w:eastAsia="Calibri" w:hAnsi="Arial" w:cs="Arial"/>
          <w:sz w:val="22"/>
          <w:szCs w:val="22"/>
        </w:rPr>
      </w:pPr>
      <w:r w:rsidRPr="007E43D6">
        <w:rPr>
          <w:rFonts w:ascii="Arial" w:eastAsia="Calibri" w:hAnsi="Arial" w:cs="Arial"/>
          <w:sz w:val="22"/>
          <w:szCs w:val="22"/>
        </w:rPr>
        <w:t xml:space="preserve">Il sera fait application du chapitre 6 du CCAG Fournitures et Services en ses articles </w:t>
      </w:r>
      <w:r w:rsidR="00A80F27" w:rsidRPr="007E43D6">
        <w:rPr>
          <w:rFonts w:ascii="Arial" w:eastAsia="Calibri" w:hAnsi="Arial" w:cs="Arial"/>
          <w:sz w:val="22"/>
          <w:szCs w:val="22"/>
        </w:rPr>
        <w:t>38</w:t>
      </w:r>
      <w:r w:rsidRPr="007E43D6">
        <w:rPr>
          <w:rFonts w:ascii="Arial" w:eastAsia="Calibri" w:hAnsi="Arial" w:cs="Arial"/>
          <w:sz w:val="22"/>
          <w:szCs w:val="22"/>
        </w:rPr>
        <w:t xml:space="preserve"> à </w:t>
      </w:r>
      <w:r w:rsidR="00A80F27" w:rsidRPr="007E43D6">
        <w:rPr>
          <w:rFonts w:ascii="Arial" w:eastAsia="Calibri" w:hAnsi="Arial" w:cs="Arial"/>
          <w:sz w:val="22"/>
          <w:szCs w:val="22"/>
        </w:rPr>
        <w:t>45</w:t>
      </w:r>
      <w:r w:rsidRPr="007E43D6">
        <w:rPr>
          <w:rFonts w:ascii="Arial" w:eastAsia="Calibri" w:hAnsi="Arial" w:cs="Arial"/>
          <w:sz w:val="22"/>
          <w:szCs w:val="22"/>
        </w:rPr>
        <w:t>.</w:t>
      </w:r>
    </w:p>
    <w:p w14:paraId="0AFF03AE" w14:textId="77777777" w:rsidR="00814BC7" w:rsidRPr="007E43D6" w:rsidRDefault="00814BC7" w:rsidP="00974051">
      <w:pPr>
        <w:ind w:right="-2"/>
        <w:jc w:val="both"/>
        <w:rPr>
          <w:sz w:val="22"/>
          <w:szCs w:val="22"/>
        </w:rPr>
      </w:pPr>
    </w:p>
    <w:p w14:paraId="743CCF39" w14:textId="77777777" w:rsidR="0060592E" w:rsidRPr="007E43D6" w:rsidRDefault="0060592E" w:rsidP="00974051">
      <w:pPr>
        <w:pStyle w:val="Titre2"/>
        <w:numPr>
          <w:ilvl w:val="0"/>
          <w:numId w:val="46"/>
        </w:numPr>
        <w:suppressAutoHyphens w:val="0"/>
        <w:autoSpaceDN/>
        <w:spacing w:before="120" w:after="240"/>
        <w:ind w:right="-2"/>
        <w:jc w:val="left"/>
        <w:textAlignment w:val="auto"/>
        <w:rPr>
          <w:rFonts w:cs="Arial"/>
          <w:i w:val="0"/>
          <w:sz w:val="22"/>
          <w:szCs w:val="22"/>
          <w:u w:val="single"/>
        </w:rPr>
      </w:pPr>
      <w:bookmarkStart w:id="60" w:name="_Toc402458925"/>
      <w:bookmarkStart w:id="61" w:name="_Toc420663842"/>
      <w:bookmarkStart w:id="62" w:name="_Toc109634332"/>
      <w:r w:rsidRPr="007E43D6">
        <w:rPr>
          <w:rFonts w:cs="Arial"/>
          <w:i w:val="0"/>
          <w:sz w:val="22"/>
          <w:szCs w:val="22"/>
          <w:u w:val="single"/>
        </w:rPr>
        <w:t>Assurances</w:t>
      </w:r>
      <w:bookmarkEnd w:id="60"/>
      <w:bookmarkEnd w:id="61"/>
      <w:bookmarkEnd w:id="62"/>
    </w:p>
    <w:p w14:paraId="5BE6B391" w14:textId="77777777" w:rsidR="00FF54A3" w:rsidRPr="007E43D6" w:rsidRDefault="0060592E" w:rsidP="00974051">
      <w:pPr>
        <w:ind w:right="-2"/>
        <w:jc w:val="both"/>
        <w:rPr>
          <w:rFonts w:ascii="Arial" w:eastAsia="Calibri" w:hAnsi="Arial" w:cs="Arial"/>
          <w:sz w:val="22"/>
          <w:szCs w:val="22"/>
        </w:rPr>
      </w:pPr>
      <w:r w:rsidRPr="007E43D6">
        <w:rPr>
          <w:rFonts w:ascii="Arial" w:eastAsia="Calibri" w:hAnsi="Arial" w:cs="Arial"/>
          <w:sz w:val="22"/>
          <w:szCs w:val="22"/>
        </w:rPr>
        <w:t>Le titulaire, les cocontractants, désignés dans le marché devront justifier au moyen d’une attestation portant mention de l’étendue de la garantie, au moment de la constitution, puis en cours d’exécution d’une assurance couvrant les conséquences pécuniaires de responsabilité civile (RC) qu’ils encourent vis-à-vis des tiers et de la personne publique en cas d’accident ou de tous dommages causés à l’occasion de l’exécution du marché.</w:t>
      </w:r>
    </w:p>
    <w:p w14:paraId="3C83B73D" w14:textId="77777777" w:rsidR="00814BC7" w:rsidRPr="007E43D6" w:rsidRDefault="00814BC7" w:rsidP="00974051">
      <w:pPr>
        <w:ind w:right="-2"/>
        <w:jc w:val="both"/>
        <w:rPr>
          <w:rFonts w:ascii="Arial" w:eastAsia="Calibri" w:hAnsi="Arial" w:cs="Arial"/>
          <w:sz w:val="22"/>
          <w:szCs w:val="22"/>
        </w:rPr>
      </w:pPr>
    </w:p>
    <w:p w14:paraId="241978C7" w14:textId="77777777" w:rsidR="00171EEC" w:rsidRPr="007E43D6" w:rsidRDefault="00171EEC" w:rsidP="00974051">
      <w:pPr>
        <w:pStyle w:val="Titre2"/>
        <w:numPr>
          <w:ilvl w:val="0"/>
          <w:numId w:val="46"/>
        </w:numPr>
        <w:suppressAutoHyphens w:val="0"/>
        <w:autoSpaceDN/>
        <w:spacing w:before="120" w:after="240"/>
        <w:ind w:right="-2"/>
        <w:jc w:val="left"/>
        <w:textAlignment w:val="auto"/>
        <w:rPr>
          <w:rFonts w:cs="Arial"/>
          <w:i w:val="0"/>
          <w:sz w:val="22"/>
          <w:szCs w:val="22"/>
          <w:u w:val="single"/>
        </w:rPr>
      </w:pPr>
      <w:bookmarkStart w:id="63" w:name="_Toc109634333"/>
      <w:r w:rsidRPr="007E43D6">
        <w:rPr>
          <w:rFonts w:cs="Arial"/>
          <w:i w:val="0"/>
          <w:sz w:val="22"/>
          <w:szCs w:val="22"/>
          <w:u w:val="single"/>
        </w:rPr>
        <w:t>Cotisations fiscales et sociales</w:t>
      </w:r>
      <w:bookmarkEnd w:id="63"/>
    </w:p>
    <w:p w14:paraId="003B2710" w14:textId="77777777" w:rsidR="00171EEC" w:rsidRPr="007E43D6" w:rsidRDefault="00171EEC" w:rsidP="00974051">
      <w:pPr>
        <w:ind w:right="-2"/>
        <w:jc w:val="both"/>
        <w:rPr>
          <w:rFonts w:ascii="Arial" w:eastAsia="Calibri" w:hAnsi="Arial" w:cs="Arial"/>
          <w:sz w:val="22"/>
          <w:szCs w:val="22"/>
        </w:rPr>
      </w:pPr>
      <w:r w:rsidRPr="007E43D6">
        <w:rPr>
          <w:rFonts w:ascii="Arial" w:eastAsia="Calibri" w:hAnsi="Arial" w:cs="Arial"/>
          <w:sz w:val="22"/>
          <w:szCs w:val="22"/>
        </w:rPr>
        <w:t>Le titulaire, les cocontractants, désignés dans le marché devront justifier du paiement des cotisations fiscales et sociales.</w:t>
      </w:r>
    </w:p>
    <w:p w14:paraId="78565033" w14:textId="77777777" w:rsidR="003B5DAD" w:rsidRPr="007E43D6" w:rsidRDefault="00F726F8" w:rsidP="00974051">
      <w:pPr>
        <w:pStyle w:val="AO1"/>
        <w:numPr>
          <w:ilvl w:val="0"/>
          <w:numId w:val="35"/>
        </w:numPr>
        <w:spacing w:before="480" w:after="240"/>
        <w:ind w:left="426" w:right="-2" w:hanging="360"/>
        <w:rPr>
          <w:rStyle w:val="Emphaseintense1"/>
          <w:rFonts w:ascii="Times New Roman" w:hAnsi="Times New Roman" w:cs="Times New Roman"/>
          <w:b/>
          <w:bCs/>
          <w:i w:val="0"/>
          <w:iCs w:val="0"/>
          <w:color w:val="00000A"/>
          <w:kern w:val="3"/>
          <w:sz w:val="22"/>
          <w:szCs w:val="22"/>
          <w:lang w:eastAsia="fr-FR"/>
        </w:rPr>
      </w:pPr>
      <w:bookmarkStart w:id="64" w:name="_Toc109634334"/>
      <w:r w:rsidRPr="007E43D6">
        <w:rPr>
          <w:rStyle w:val="Emphaseintense1"/>
          <w:b/>
          <w:i w:val="0"/>
          <w:iCs w:val="0"/>
          <w:color w:val="00000A"/>
          <w:sz w:val="22"/>
          <w:szCs w:val="22"/>
        </w:rPr>
        <w:t>Relation avec le gestionnaire du réseau de distribution (GRD)</w:t>
      </w:r>
      <w:bookmarkEnd w:id="64"/>
    </w:p>
    <w:p w14:paraId="224FA7FF" w14:textId="4F080F48" w:rsidR="00EE636D" w:rsidRPr="007E43D6" w:rsidRDefault="003B5DAD" w:rsidP="00974051">
      <w:pPr>
        <w:ind w:right="-2"/>
        <w:jc w:val="both"/>
        <w:rPr>
          <w:rFonts w:ascii="Arial" w:eastAsia="Calibri" w:hAnsi="Arial" w:cs="Arial"/>
          <w:sz w:val="22"/>
          <w:szCs w:val="22"/>
        </w:rPr>
      </w:pPr>
      <w:r w:rsidRPr="007E43D6">
        <w:rPr>
          <w:rFonts w:ascii="Arial" w:eastAsia="Calibri" w:hAnsi="Arial" w:cs="Arial"/>
          <w:sz w:val="22"/>
          <w:szCs w:val="22"/>
        </w:rPr>
        <w:t xml:space="preserve">La qualité de la fourniture et la continuité d’approvisionnement sont de la responsabilité du gestionnaire de réseau en concertation étroite avec le Titulaire. Le comptage de la fourniture d’énergie est effectué par des appareils de mesure du gestionnaire du réseau de distribution. Seuls ces comptages font foi y compris les estimations réalisées par le gestionnaire de réseau. En cas d’arrêt ou de fonctionnement défectueux de ces appareils de mesures, la quantité d’énergie à facturer sera établie selon les données reconstituées par le gestionnaire de réseau sur la base des 3 dernières années ou sur les mêmes mois au cours des trois dernières années. </w:t>
      </w:r>
    </w:p>
    <w:p w14:paraId="64ECA00D" w14:textId="77777777" w:rsidR="00EE636D" w:rsidRPr="007E43D6" w:rsidRDefault="00EE636D" w:rsidP="00974051">
      <w:pPr>
        <w:ind w:right="-2"/>
        <w:jc w:val="both"/>
        <w:rPr>
          <w:rFonts w:ascii="Arial" w:eastAsia="Calibri" w:hAnsi="Arial" w:cs="Arial"/>
          <w:sz w:val="22"/>
          <w:szCs w:val="22"/>
        </w:rPr>
      </w:pPr>
    </w:p>
    <w:p w14:paraId="64C4F853" w14:textId="77777777" w:rsidR="003B5DAD" w:rsidRPr="007E43D6" w:rsidRDefault="003B5DAD" w:rsidP="00974051">
      <w:pPr>
        <w:ind w:right="-2"/>
        <w:jc w:val="both"/>
        <w:rPr>
          <w:rFonts w:ascii="Arial" w:eastAsia="Calibri" w:hAnsi="Arial" w:cs="Arial"/>
          <w:sz w:val="22"/>
          <w:szCs w:val="22"/>
        </w:rPr>
      </w:pPr>
      <w:r w:rsidRPr="007E43D6">
        <w:rPr>
          <w:rFonts w:ascii="Arial" w:eastAsia="Calibri" w:hAnsi="Arial" w:cs="Arial"/>
          <w:sz w:val="22"/>
          <w:szCs w:val="22"/>
        </w:rPr>
        <w:t>Le Titulaire s’engage également à représenter le pouvoir adjudicateur auprès du gestionnaire de réseau (subrogation). Il prendra toutes les dispositions qu’il jugera nécessaires pour mener à bien sa mission en veillant à préserver systématiquement l’intérêt du pouvoir adjudicateur. Ainsi, en conformité avec le catalogue des prestations du gestionnaire du réseau de distribution, le Titulaire est tenu de faire son affaire de toute formalité administrative liée au bon fonctionnement des contrats d’acheminement qu’il signera avec le gestionnaire du réseau de distribution dans le cadre du présent marché. Le Titulaire du présent marché s’engage notamment :</w:t>
      </w:r>
    </w:p>
    <w:p w14:paraId="73776DAD" w14:textId="2011B764" w:rsidR="003B5DAD" w:rsidRPr="007E43D6" w:rsidRDefault="003B5DAD" w:rsidP="00974051">
      <w:pPr>
        <w:pStyle w:val="Paragraphedeliste"/>
        <w:numPr>
          <w:ilvl w:val="0"/>
          <w:numId w:val="49"/>
        </w:numPr>
        <w:ind w:right="-2"/>
        <w:jc w:val="both"/>
        <w:rPr>
          <w:rFonts w:ascii="Arial" w:eastAsia="Calibri" w:hAnsi="Arial" w:cs="Arial"/>
          <w:sz w:val="22"/>
          <w:szCs w:val="22"/>
        </w:rPr>
      </w:pPr>
      <w:r w:rsidRPr="007E43D6">
        <w:rPr>
          <w:rFonts w:ascii="Arial" w:eastAsia="Calibri" w:hAnsi="Arial" w:cs="Arial"/>
          <w:sz w:val="22"/>
          <w:szCs w:val="22"/>
        </w:rPr>
        <w:t xml:space="preserve">À formuler, auprès du Gestionnaire du Réseau de Distribution, les demandes de mise en service et/ou de suppression de points de livraison pour le compte </w:t>
      </w:r>
      <w:r w:rsidR="00AF66EA">
        <w:rPr>
          <w:rFonts w:ascii="Arial" w:eastAsia="Calibri" w:hAnsi="Arial" w:cs="Arial"/>
          <w:sz w:val="22"/>
          <w:szCs w:val="22"/>
        </w:rPr>
        <w:t>du pouvoir adjudicateur</w:t>
      </w:r>
      <w:r w:rsidRPr="007E43D6">
        <w:rPr>
          <w:rFonts w:ascii="Arial" w:eastAsia="Calibri" w:hAnsi="Arial" w:cs="Arial"/>
          <w:sz w:val="22"/>
          <w:szCs w:val="22"/>
        </w:rPr>
        <w:t xml:space="preserve"> ;</w:t>
      </w:r>
    </w:p>
    <w:p w14:paraId="47B78AC5" w14:textId="5094AB13" w:rsidR="003B5DAD" w:rsidRPr="007E43D6" w:rsidRDefault="003B5DAD" w:rsidP="00974051">
      <w:pPr>
        <w:pStyle w:val="Paragraphedeliste"/>
        <w:numPr>
          <w:ilvl w:val="0"/>
          <w:numId w:val="49"/>
        </w:numPr>
        <w:ind w:right="-2"/>
        <w:jc w:val="both"/>
        <w:rPr>
          <w:rFonts w:ascii="Arial" w:eastAsia="Calibri" w:hAnsi="Arial" w:cs="Arial"/>
          <w:sz w:val="22"/>
          <w:szCs w:val="22"/>
        </w:rPr>
      </w:pPr>
      <w:r w:rsidRPr="007E43D6">
        <w:rPr>
          <w:rFonts w:ascii="Arial" w:eastAsia="Calibri" w:hAnsi="Arial" w:cs="Arial"/>
          <w:sz w:val="22"/>
          <w:szCs w:val="22"/>
        </w:rPr>
        <w:t>À formuler les demandes d’optimisation du tarif d’utilisation du réseau public d’électricité et suivre leur réalisation.</w:t>
      </w:r>
    </w:p>
    <w:p w14:paraId="67538A65" w14:textId="77777777" w:rsidR="003B5DAD" w:rsidRPr="007E43D6" w:rsidRDefault="003B5DAD" w:rsidP="00974051">
      <w:pPr>
        <w:ind w:right="-2"/>
        <w:jc w:val="both"/>
        <w:rPr>
          <w:rFonts w:ascii="Arial" w:eastAsia="Calibri" w:hAnsi="Arial" w:cs="Arial"/>
          <w:sz w:val="22"/>
          <w:szCs w:val="22"/>
        </w:rPr>
      </w:pPr>
    </w:p>
    <w:p w14:paraId="0AF134F0" w14:textId="4BBD69B3" w:rsidR="00FE408E" w:rsidRPr="007E43D6" w:rsidRDefault="003B5DAD" w:rsidP="00974051">
      <w:pPr>
        <w:ind w:right="-2"/>
        <w:jc w:val="both"/>
        <w:rPr>
          <w:rFonts w:ascii="Arial" w:eastAsia="Calibri" w:hAnsi="Arial" w:cs="Arial"/>
          <w:sz w:val="22"/>
          <w:szCs w:val="22"/>
        </w:rPr>
      </w:pPr>
      <w:r w:rsidRPr="007E43D6">
        <w:rPr>
          <w:rFonts w:ascii="Arial" w:eastAsia="Calibri" w:hAnsi="Arial" w:cs="Arial"/>
          <w:sz w:val="22"/>
          <w:szCs w:val="22"/>
        </w:rPr>
        <w:t>Les conditions d’accès et d’utilisation du réseau de distribution</w:t>
      </w:r>
      <w:r w:rsidR="00974051">
        <w:rPr>
          <w:rFonts w:ascii="Arial" w:eastAsia="Calibri" w:hAnsi="Arial" w:cs="Arial"/>
          <w:sz w:val="22"/>
          <w:szCs w:val="22"/>
        </w:rPr>
        <w:t xml:space="preserve"> </w:t>
      </w:r>
      <w:r w:rsidRPr="007E43D6">
        <w:rPr>
          <w:rFonts w:ascii="Arial" w:eastAsia="Calibri" w:hAnsi="Arial" w:cs="Arial"/>
          <w:sz w:val="22"/>
          <w:szCs w:val="22"/>
        </w:rPr>
        <w:t xml:space="preserve">sont précisées dans le contrat Gestionnaire du Réseau de Distribution, fourniture, conclu entre le Titulaire du présent marché et le Gestionnaire de Réseau de Distribution. Ce contrat rappelle notamment les obligations du Gestionnaire du Réseau de Distribution en matière de comptage en indiquant qu’il lui revient d’assurer le renouvellement des compteurs </w:t>
      </w:r>
      <w:r w:rsidR="00F367A2">
        <w:rPr>
          <w:rFonts w:ascii="Arial" w:eastAsia="Calibri" w:hAnsi="Arial" w:cs="Arial"/>
          <w:sz w:val="22"/>
          <w:szCs w:val="22"/>
        </w:rPr>
        <w:t>pour</w:t>
      </w:r>
      <w:r w:rsidRPr="007E43D6">
        <w:rPr>
          <w:rFonts w:ascii="Arial" w:eastAsia="Calibri" w:hAnsi="Arial" w:cs="Arial"/>
          <w:sz w:val="22"/>
          <w:szCs w:val="22"/>
        </w:rPr>
        <w:t xml:space="preserve"> que ces équipements permettent de facturer l’utilisation des réseaux et d’apporter au fournisseur l’ensemble des données de comptage nécessaires à la facturation de ses livraisons. </w:t>
      </w:r>
    </w:p>
    <w:p w14:paraId="62889268" w14:textId="77777777" w:rsidR="00FE408E" w:rsidRPr="007E43D6" w:rsidRDefault="00FE408E" w:rsidP="00974051">
      <w:pPr>
        <w:ind w:right="-2"/>
        <w:jc w:val="both"/>
        <w:rPr>
          <w:rFonts w:ascii="Arial" w:eastAsia="Calibri" w:hAnsi="Arial" w:cs="Arial"/>
          <w:sz w:val="22"/>
          <w:szCs w:val="22"/>
        </w:rPr>
      </w:pPr>
    </w:p>
    <w:p w14:paraId="2C659AF7" w14:textId="77777777" w:rsidR="00EE636D" w:rsidRPr="007E43D6" w:rsidRDefault="003B5DAD" w:rsidP="00974051">
      <w:pPr>
        <w:ind w:right="-2"/>
        <w:jc w:val="both"/>
        <w:rPr>
          <w:rFonts w:ascii="Arial" w:eastAsia="Calibri" w:hAnsi="Arial" w:cs="Arial"/>
          <w:sz w:val="22"/>
          <w:szCs w:val="22"/>
        </w:rPr>
      </w:pPr>
      <w:r w:rsidRPr="007E43D6">
        <w:rPr>
          <w:rFonts w:ascii="Arial" w:eastAsia="Calibri" w:hAnsi="Arial" w:cs="Arial"/>
          <w:sz w:val="22"/>
          <w:szCs w:val="22"/>
        </w:rPr>
        <w:t xml:space="preserve">Toute prestation supplémentaire demandée au gestionnaire du réseau de distribution et figurant dans le catalogue des prestations supplémentaires sera refacturée </w:t>
      </w:r>
      <w:r w:rsidR="00FE408E" w:rsidRPr="007E43D6">
        <w:rPr>
          <w:rFonts w:ascii="Arial" w:eastAsia="Calibri" w:hAnsi="Arial" w:cs="Arial"/>
          <w:sz w:val="22"/>
          <w:szCs w:val="22"/>
        </w:rPr>
        <w:t xml:space="preserve">au pouvoir adjudicateur </w:t>
      </w:r>
      <w:r w:rsidRPr="007E43D6">
        <w:rPr>
          <w:rFonts w:ascii="Arial" w:eastAsia="Calibri" w:hAnsi="Arial" w:cs="Arial"/>
          <w:sz w:val="22"/>
          <w:szCs w:val="22"/>
        </w:rPr>
        <w:t xml:space="preserve">par le Titulaire </w:t>
      </w:r>
      <w:r w:rsidRPr="007E43D6">
        <w:rPr>
          <w:rFonts w:ascii="Arial" w:eastAsia="Calibri" w:hAnsi="Arial" w:cs="Arial"/>
          <w:b/>
          <w:sz w:val="22"/>
          <w:szCs w:val="22"/>
        </w:rPr>
        <w:t>sans aucun surcoût</w:t>
      </w:r>
      <w:r w:rsidRPr="007E43D6">
        <w:rPr>
          <w:rFonts w:ascii="Arial" w:eastAsia="Calibri" w:hAnsi="Arial" w:cs="Arial"/>
          <w:sz w:val="22"/>
          <w:szCs w:val="22"/>
        </w:rPr>
        <w:t xml:space="preserve">. Le Titulaire recouvrera auprès </w:t>
      </w:r>
      <w:r w:rsidR="00FE408E" w:rsidRPr="007E43D6">
        <w:rPr>
          <w:rFonts w:ascii="Arial" w:eastAsia="Calibri" w:hAnsi="Arial" w:cs="Arial"/>
          <w:sz w:val="22"/>
          <w:szCs w:val="22"/>
        </w:rPr>
        <w:t xml:space="preserve">du pouvoir adjudicateur </w:t>
      </w:r>
      <w:r w:rsidRPr="007E43D6">
        <w:rPr>
          <w:rFonts w:ascii="Arial" w:eastAsia="Calibri" w:hAnsi="Arial" w:cs="Arial"/>
          <w:sz w:val="22"/>
          <w:szCs w:val="22"/>
        </w:rPr>
        <w:t xml:space="preserve">toute somme résultant de ces prestations supplémentaires, conformément au catalogue des prestations publié et mis à jour par le gestionnaire du réseau de distribution. A la demande </w:t>
      </w:r>
      <w:r w:rsidR="00FE408E" w:rsidRPr="007E43D6">
        <w:rPr>
          <w:rFonts w:ascii="Arial" w:eastAsia="Calibri" w:hAnsi="Arial" w:cs="Arial"/>
          <w:sz w:val="22"/>
          <w:szCs w:val="22"/>
        </w:rPr>
        <w:t>du pouvoir adjudicateur</w:t>
      </w:r>
      <w:r w:rsidRPr="007E43D6">
        <w:rPr>
          <w:rFonts w:ascii="Arial" w:eastAsia="Calibri" w:hAnsi="Arial" w:cs="Arial"/>
          <w:sz w:val="22"/>
          <w:szCs w:val="22"/>
        </w:rPr>
        <w:t>, le Titulaire présentera les factures émises par le gestionnaire du réseau de distribution.</w:t>
      </w:r>
    </w:p>
    <w:p w14:paraId="49088EDF" w14:textId="77777777" w:rsidR="00FE408E" w:rsidRPr="007E43D6" w:rsidRDefault="00FE408E" w:rsidP="00974051">
      <w:pPr>
        <w:pStyle w:val="AO1"/>
        <w:numPr>
          <w:ilvl w:val="0"/>
          <w:numId w:val="35"/>
        </w:numPr>
        <w:spacing w:before="480" w:after="240"/>
        <w:ind w:right="-2"/>
        <w:rPr>
          <w:rStyle w:val="Emphaseintense1"/>
          <w:rFonts w:ascii="Times New Roman" w:hAnsi="Times New Roman" w:cs="Times New Roman"/>
          <w:b/>
          <w:bCs/>
          <w:i w:val="0"/>
          <w:iCs w:val="0"/>
          <w:color w:val="00000A"/>
          <w:kern w:val="3"/>
          <w:sz w:val="22"/>
          <w:szCs w:val="22"/>
          <w:lang w:eastAsia="fr-FR"/>
        </w:rPr>
      </w:pPr>
      <w:bookmarkStart w:id="65" w:name="_Toc109634335"/>
      <w:r w:rsidRPr="007E43D6">
        <w:rPr>
          <w:rStyle w:val="Emphaseintense1"/>
          <w:b/>
          <w:i w:val="0"/>
          <w:iCs w:val="0"/>
          <w:color w:val="00000A"/>
          <w:sz w:val="22"/>
          <w:szCs w:val="22"/>
        </w:rPr>
        <w:t>Pénalité</w:t>
      </w:r>
      <w:r w:rsidR="008846A2" w:rsidRPr="007E43D6">
        <w:rPr>
          <w:rStyle w:val="Emphaseintense1"/>
          <w:b/>
          <w:i w:val="0"/>
          <w:iCs w:val="0"/>
          <w:color w:val="00000A"/>
          <w:sz w:val="22"/>
          <w:szCs w:val="22"/>
        </w:rPr>
        <w:t>s</w:t>
      </w:r>
      <w:bookmarkEnd w:id="65"/>
    </w:p>
    <w:p w14:paraId="685DD1C8" w14:textId="77777777" w:rsidR="0074486A" w:rsidRPr="007E43D6" w:rsidRDefault="00FE408E" w:rsidP="00974051">
      <w:pPr>
        <w:ind w:right="-2"/>
        <w:jc w:val="both"/>
        <w:rPr>
          <w:rFonts w:ascii="Arial" w:eastAsia="Calibri" w:hAnsi="Arial" w:cs="Arial"/>
          <w:sz w:val="22"/>
          <w:szCs w:val="22"/>
        </w:rPr>
      </w:pPr>
      <w:r w:rsidRPr="007E43D6">
        <w:rPr>
          <w:rFonts w:ascii="Arial" w:eastAsia="Calibri" w:hAnsi="Arial" w:cs="Arial"/>
          <w:sz w:val="22"/>
          <w:szCs w:val="22"/>
        </w:rPr>
        <w:t xml:space="preserve">Le pouvoir adjudicateur pourra en cas de non-respect des clauses contractuelles, appliquer des pénalités sans mise en demeure préalable. </w:t>
      </w:r>
    </w:p>
    <w:p w14:paraId="7245DE83" w14:textId="77777777" w:rsidR="0074486A" w:rsidRPr="007E43D6" w:rsidRDefault="0074486A" w:rsidP="00974051">
      <w:pPr>
        <w:ind w:right="-2"/>
        <w:jc w:val="both"/>
        <w:rPr>
          <w:rFonts w:ascii="Arial" w:eastAsia="Calibri" w:hAnsi="Arial" w:cs="Arial"/>
          <w:sz w:val="22"/>
          <w:szCs w:val="22"/>
        </w:rPr>
      </w:pPr>
    </w:p>
    <w:p w14:paraId="7D764744" w14:textId="77777777" w:rsidR="0074486A" w:rsidRPr="007E43D6" w:rsidRDefault="00FE408E" w:rsidP="00974051">
      <w:pPr>
        <w:ind w:right="-2"/>
        <w:jc w:val="both"/>
        <w:rPr>
          <w:rFonts w:ascii="Arial" w:eastAsia="Calibri" w:hAnsi="Arial" w:cs="Arial"/>
          <w:sz w:val="22"/>
          <w:szCs w:val="22"/>
        </w:rPr>
      </w:pPr>
      <w:r w:rsidRPr="007E43D6">
        <w:rPr>
          <w:rFonts w:ascii="Arial" w:eastAsia="Calibri" w:hAnsi="Arial" w:cs="Arial"/>
          <w:sz w:val="22"/>
          <w:szCs w:val="22"/>
        </w:rPr>
        <w:t xml:space="preserve">Le pouvoir adjudicateur informera par courrier recommandé avec accusé de réception le Titulaire de l’application de la ou des pénalités. Si le pouvoir adjudicateur demande alors l’application des pénalités décrites ci-dessous et que le Titulaire les conteste, il appartiendra à ce dernier de prouver que leurs conditions d’application ne sont pas remplies. </w:t>
      </w:r>
      <w:r w:rsidR="0074486A" w:rsidRPr="007E43D6">
        <w:rPr>
          <w:rFonts w:ascii="Arial" w:eastAsia="Calibri" w:hAnsi="Arial" w:cs="Arial"/>
          <w:sz w:val="22"/>
          <w:szCs w:val="22"/>
        </w:rPr>
        <w:t xml:space="preserve">Le pouvoir adjudicateur </w:t>
      </w:r>
      <w:r w:rsidRPr="007E43D6">
        <w:rPr>
          <w:rFonts w:ascii="Arial" w:eastAsia="Calibri" w:hAnsi="Arial" w:cs="Arial"/>
          <w:sz w:val="22"/>
          <w:szCs w:val="22"/>
        </w:rPr>
        <w:t>se réserv</w:t>
      </w:r>
      <w:r w:rsidR="00EE636D" w:rsidRPr="007E43D6">
        <w:rPr>
          <w:rFonts w:ascii="Arial" w:eastAsia="Calibri" w:hAnsi="Arial" w:cs="Arial"/>
          <w:sz w:val="22"/>
          <w:szCs w:val="22"/>
        </w:rPr>
        <w:t>e</w:t>
      </w:r>
      <w:r w:rsidRPr="007E43D6">
        <w:rPr>
          <w:rFonts w:ascii="Arial" w:eastAsia="Calibri" w:hAnsi="Arial" w:cs="Arial"/>
          <w:sz w:val="22"/>
          <w:szCs w:val="22"/>
        </w:rPr>
        <w:t xml:space="preserve"> le droit de ne pas donner suite aux motifs invoqués par le Titulaire</w:t>
      </w:r>
      <w:r w:rsidR="0074486A" w:rsidRPr="007E43D6">
        <w:rPr>
          <w:rFonts w:ascii="Arial" w:eastAsia="Calibri" w:hAnsi="Arial" w:cs="Arial"/>
          <w:sz w:val="22"/>
          <w:szCs w:val="22"/>
        </w:rPr>
        <w:t>.</w:t>
      </w:r>
      <w:r w:rsidRPr="007E43D6">
        <w:rPr>
          <w:rFonts w:ascii="Arial" w:eastAsia="Calibri" w:hAnsi="Arial" w:cs="Arial"/>
          <w:sz w:val="22"/>
          <w:szCs w:val="22"/>
        </w:rPr>
        <w:t xml:space="preserve"> Enfin</w:t>
      </w:r>
      <w:r w:rsidR="008846A2" w:rsidRPr="007E43D6">
        <w:rPr>
          <w:rFonts w:ascii="Arial" w:eastAsia="Calibri" w:hAnsi="Arial" w:cs="Arial"/>
          <w:sz w:val="22"/>
          <w:szCs w:val="22"/>
        </w:rPr>
        <w:t>,</w:t>
      </w:r>
      <w:r w:rsidRPr="007E43D6">
        <w:rPr>
          <w:rFonts w:ascii="Arial" w:eastAsia="Calibri" w:hAnsi="Arial" w:cs="Arial"/>
          <w:sz w:val="22"/>
          <w:szCs w:val="22"/>
        </w:rPr>
        <w:t xml:space="preserve"> quelle que soit la procédure engagée, les pénalités s’appliquent tant que la situation n’est pas conforme aux données contractuelles ou tant que le contrat n’est pas résilié. Les pénalités portent sur la ou les installations sur lesquelles les défauts sont constatés en dehors de retard, interruption, insuffisance ou excès du fait </w:t>
      </w:r>
      <w:r w:rsidR="0074486A" w:rsidRPr="007E43D6">
        <w:rPr>
          <w:rFonts w:ascii="Arial" w:eastAsia="Calibri" w:hAnsi="Arial" w:cs="Arial"/>
          <w:sz w:val="22"/>
          <w:szCs w:val="22"/>
        </w:rPr>
        <w:t>du pouvoir adjudicateur</w:t>
      </w:r>
      <w:r w:rsidRPr="007E43D6">
        <w:rPr>
          <w:rFonts w:ascii="Arial" w:eastAsia="Calibri" w:hAnsi="Arial" w:cs="Arial"/>
          <w:sz w:val="22"/>
          <w:szCs w:val="22"/>
        </w:rPr>
        <w:t xml:space="preserve"> et en dehors des</w:t>
      </w:r>
      <w:r w:rsidR="0074486A" w:rsidRPr="007E43D6">
        <w:rPr>
          <w:rFonts w:ascii="Arial" w:eastAsia="Calibri" w:hAnsi="Arial" w:cs="Arial"/>
          <w:sz w:val="22"/>
          <w:szCs w:val="22"/>
        </w:rPr>
        <w:t xml:space="preserve"> </w:t>
      </w:r>
      <w:r w:rsidRPr="007E43D6">
        <w:rPr>
          <w:rFonts w:ascii="Arial" w:eastAsia="Calibri" w:hAnsi="Arial" w:cs="Arial"/>
          <w:sz w:val="22"/>
          <w:szCs w:val="22"/>
        </w:rPr>
        <w:t>cas de force majeure.</w:t>
      </w:r>
    </w:p>
    <w:p w14:paraId="3D98E953" w14:textId="77777777" w:rsidR="0074486A" w:rsidRPr="007E43D6" w:rsidRDefault="0074486A" w:rsidP="00974051">
      <w:pPr>
        <w:ind w:right="-2"/>
        <w:jc w:val="both"/>
        <w:rPr>
          <w:rFonts w:ascii="Arial" w:eastAsia="Calibri" w:hAnsi="Arial" w:cs="Arial"/>
          <w:bCs/>
        </w:rPr>
      </w:pPr>
    </w:p>
    <w:p w14:paraId="2E3BE51A" w14:textId="77777777" w:rsidR="00FE408E" w:rsidRPr="007E43D6" w:rsidRDefault="008846A2" w:rsidP="00974051">
      <w:pPr>
        <w:ind w:right="-2"/>
        <w:jc w:val="both"/>
        <w:rPr>
          <w:rFonts w:ascii="Arial" w:eastAsia="Calibri" w:hAnsi="Arial" w:cs="Arial"/>
          <w:sz w:val="22"/>
          <w:szCs w:val="22"/>
        </w:rPr>
      </w:pPr>
      <w:r w:rsidRPr="007E43D6">
        <w:rPr>
          <w:rFonts w:ascii="Arial" w:eastAsia="Calibri" w:hAnsi="Arial" w:cs="Arial"/>
          <w:sz w:val="22"/>
          <w:szCs w:val="22"/>
        </w:rPr>
        <w:t xml:space="preserve">1/ </w:t>
      </w:r>
      <w:r w:rsidR="0074486A" w:rsidRPr="007E43D6">
        <w:rPr>
          <w:rFonts w:ascii="Arial" w:eastAsia="Calibri" w:hAnsi="Arial" w:cs="Arial"/>
          <w:sz w:val="22"/>
          <w:szCs w:val="22"/>
        </w:rPr>
        <w:t>Non-respect des modalités et délai de bascule du contrat : 90 € par jour de retard</w:t>
      </w:r>
    </w:p>
    <w:p w14:paraId="4AD0E904" w14:textId="77777777" w:rsidR="0074486A" w:rsidRPr="007E43D6" w:rsidRDefault="0074486A" w:rsidP="00974051">
      <w:pPr>
        <w:ind w:right="-2"/>
        <w:jc w:val="both"/>
        <w:rPr>
          <w:rFonts w:ascii="Arial" w:eastAsia="Calibri" w:hAnsi="Arial" w:cs="Arial"/>
          <w:sz w:val="22"/>
          <w:szCs w:val="22"/>
        </w:rPr>
      </w:pPr>
    </w:p>
    <w:p w14:paraId="7D1EAAA9" w14:textId="100C60FD" w:rsidR="0074486A" w:rsidRPr="007E43D6" w:rsidRDefault="008846A2" w:rsidP="009F1623">
      <w:pPr>
        <w:ind w:right="-2"/>
        <w:jc w:val="both"/>
        <w:rPr>
          <w:rFonts w:ascii="Arial" w:hAnsi="Arial" w:cs="Arial"/>
          <w:color w:val="0033CD"/>
          <w:kern w:val="0"/>
          <w:sz w:val="24"/>
          <w:szCs w:val="24"/>
        </w:rPr>
      </w:pPr>
      <w:r w:rsidRPr="007E43D6">
        <w:rPr>
          <w:rFonts w:ascii="Arial" w:eastAsia="Calibri" w:hAnsi="Arial" w:cs="Arial"/>
          <w:sz w:val="22"/>
          <w:szCs w:val="22"/>
        </w:rPr>
        <w:t xml:space="preserve">2/ </w:t>
      </w:r>
      <w:r w:rsidR="0074486A" w:rsidRPr="007E43D6">
        <w:rPr>
          <w:rFonts w:ascii="Arial" w:eastAsia="Calibri" w:hAnsi="Arial" w:cs="Arial"/>
          <w:sz w:val="22"/>
          <w:szCs w:val="22"/>
        </w:rPr>
        <w:t xml:space="preserve">Non-respect du protocole de mise à disposition du portail extranet pour </w:t>
      </w:r>
      <w:r w:rsidR="000573CF" w:rsidRPr="007E43D6">
        <w:rPr>
          <w:rFonts w:ascii="Arial" w:eastAsia="Calibri" w:hAnsi="Arial" w:cs="Arial"/>
          <w:sz w:val="22"/>
          <w:szCs w:val="22"/>
        </w:rPr>
        <w:t xml:space="preserve">bilan annuel, </w:t>
      </w:r>
      <w:r w:rsidR="0074486A" w:rsidRPr="007E43D6">
        <w:rPr>
          <w:rFonts w:ascii="Arial" w:eastAsia="Calibri" w:hAnsi="Arial" w:cs="Arial"/>
          <w:sz w:val="22"/>
          <w:szCs w:val="22"/>
        </w:rPr>
        <w:t>suivi des consommations</w:t>
      </w:r>
      <w:r w:rsidR="00A30A44" w:rsidRPr="007E43D6">
        <w:rPr>
          <w:rFonts w:ascii="Arial" w:eastAsia="Calibri" w:hAnsi="Arial" w:cs="Arial"/>
          <w:sz w:val="22"/>
          <w:szCs w:val="22"/>
        </w:rPr>
        <w:t>,</w:t>
      </w:r>
      <w:r w:rsidR="0074486A" w:rsidRPr="007E43D6">
        <w:rPr>
          <w:rFonts w:ascii="Arial" w:eastAsia="Calibri" w:hAnsi="Arial" w:cs="Arial"/>
          <w:sz w:val="22"/>
          <w:szCs w:val="22"/>
        </w:rPr>
        <w:t xml:space="preserve"> factures ou de courbe de télérelève 10min </w:t>
      </w:r>
      <w:r w:rsidR="00A30A44" w:rsidRPr="007E43D6">
        <w:rPr>
          <w:rFonts w:ascii="Arial" w:eastAsia="Calibri" w:hAnsi="Arial" w:cs="Arial"/>
          <w:sz w:val="22"/>
          <w:szCs w:val="22"/>
        </w:rPr>
        <w:t xml:space="preserve">(quel que soit le format) </w:t>
      </w:r>
      <w:r w:rsidR="0074486A" w:rsidRPr="007E43D6">
        <w:rPr>
          <w:rFonts w:ascii="Arial" w:eastAsia="Calibri" w:hAnsi="Arial" w:cs="Arial"/>
          <w:sz w:val="22"/>
          <w:szCs w:val="22"/>
        </w:rPr>
        <w:t>: 50 € par jour de retard</w:t>
      </w:r>
      <w:r w:rsidR="000573CF" w:rsidRPr="007E43D6">
        <w:rPr>
          <w:rFonts w:ascii="Arial" w:eastAsia="Calibri" w:hAnsi="Arial" w:cs="Arial"/>
          <w:sz w:val="22"/>
          <w:szCs w:val="22"/>
        </w:rPr>
        <w:t xml:space="preserve"> (toute demande au service client ne permettant pas de fournir ces documents est le point de départ du calcul des pénalités).</w:t>
      </w:r>
    </w:p>
    <w:p w14:paraId="63D435EA" w14:textId="77777777" w:rsidR="004C245A" w:rsidRPr="007E43D6" w:rsidRDefault="004C245A" w:rsidP="00974051">
      <w:pPr>
        <w:pStyle w:val="AO1"/>
        <w:numPr>
          <w:ilvl w:val="0"/>
          <w:numId w:val="35"/>
        </w:numPr>
        <w:spacing w:before="480" w:after="240"/>
        <w:ind w:right="-2"/>
        <w:rPr>
          <w:rStyle w:val="Emphaseintense1"/>
          <w:rFonts w:ascii="Times New Roman" w:hAnsi="Times New Roman" w:cs="Times New Roman"/>
          <w:b/>
          <w:bCs/>
          <w:i w:val="0"/>
          <w:iCs w:val="0"/>
          <w:color w:val="00000A"/>
          <w:kern w:val="3"/>
          <w:sz w:val="22"/>
          <w:szCs w:val="22"/>
          <w:lang w:eastAsia="fr-FR"/>
        </w:rPr>
      </w:pPr>
      <w:bookmarkStart w:id="66" w:name="_Toc495312307"/>
      <w:bookmarkStart w:id="67" w:name="_Toc94523254"/>
      <w:bookmarkStart w:id="68" w:name="_Toc109634336"/>
      <w:r w:rsidRPr="007E43D6">
        <w:rPr>
          <w:rStyle w:val="Emphaseintense1"/>
          <w:b/>
          <w:i w:val="0"/>
          <w:iCs w:val="0"/>
          <w:color w:val="00000A"/>
          <w:sz w:val="22"/>
          <w:szCs w:val="22"/>
        </w:rPr>
        <w:t>Assurances</w:t>
      </w:r>
      <w:bookmarkEnd w:id="66"/>
      <w:bookmarkEnd w:id="67"/>
      <w:bookmarkEnd w:id="68"/>
    </w:p>
    <w:p w14:paraId="5F252E78" w14:textId="77777777" w:rsidR="004C245A" w:rsidRPr="007E43D6" w:rsidRDefault="004C245A" w:rsidP="00974051">
      <w:pPr>
        <w:pStyle w:val="RedTxt"/>
        <w:ind w:right="-2"/>
        <w:jc w:val="both"/>
        <w:rPr>
          <w:sz w:val="20"/>
        </w:rPr>
      </w:pPr>
    </w:p>
    <w:p w14:paraId="56A8BA65" w14:textId="00459342" w:rsidR="0079167D" w:rsidRDefault="004C245A" w:rsidP="009F1623">
      <w:pPr>
        <w:ind w:right="-2"/>
        <w:jc w:val="both"/>
        <w:rPr>
          <w:rFonts w:ascii="Arial" w:eastAsia="Calibri" w:hAnsi="Arial" w:cs="Arial"/>
          <w:sz w:val="22"/>
          <w:szCs w:val="22"/>
        </w:rPr>
      </w:pPr>
      <w:r w:rsidRPr="007E43D6">
        <w:rPr>
          <w:rFonts w:ascii="Arial" w:eastAsia="Calibri" w:hAnsi="Arial" w:cs="Arial"/>
          <w:sz w:val="22"/>
          <w:szCs w:val="22"/>
        </w:rPr>
        <w:t>Le titulaire, les cocontractants, désignés dans le marché devront justifier au moyen d’une attestation portant mention de l’étendue de la garantie, au moment de la constitution, puis en cours d’exécution d’une assurance couvrant les conséquences pécuniaires de responsabilité civile (RC) qu’ils encourent vis-à-vis des tiers et de la personne publique en cas d’accident ou de tous dommages causés à l’occasion de l’exécution du marché.</w:t>
      </w:r>
    </w:p>
    <w:p w14:paraId="359C18EF" w14:textId="77777777" w:rsidR="0079167D" w:rsidRPr="0079167D" w:rsidRDefault="0079167D" w:rsidP="00974051">
      <w:pPr>
        <w:pStyle w:val="AO1"/>
        <w:numPr>
          <w:ilvl w:val="0"/>
          <w:numId w:val="35"/>
        </w:numPr>
        <w:spacing w:before="480" w:after="240"/>
        <w:ind w:right="-2"/>
        <w:rPr>
          <w:rStyle w:val="Emphaseintense1"/>
          <w:rFonts w:ascii="Times New Roman" w:hAnsi="Times New Roman" w:cs="Times New Roman"/>
          <w:b/>
          <w:bCs/>
          <w:i w:val="0"/>
          <w:iCs w:val="0"/>
          <w:color w:val="00000A"/>
          <w:kern w:val="3"/>
          <w:sz w:val="22"/>
          <w:szCs w:val="22"/>
          <w:lang w:eastAsia="fr-FR"/>
        </w:rPr>
      </w:pPr>
      <w:bookmarkStart w:id="69" w:name="_Toc109634337"/>
      <w:r w:rsidRPr="0079167D">
        <w:rPr>
          <w:rStyle w:val="Emphaseintense1"/>
          <w:b/>
          <w:i w:val="0"/>
          <w:iCs w:val="0"/>
          <w:color w:val="00000A"/>
          <w:sz w:val="22"/>
          <w:szCs w:val="22"/>
        </w:rPr>
        <w:t>RESILIATION</w:t>
      </w:r>
      <w:bookmarkEnd w:id="69"/>
    </w:p>
    <w:p w14:paraId="40754D3C" w14:textId="77777777" w:rsidR="0079167D" w:rsidRPr="0079167D" w:rsidRDefault="0079167D" w:rsidP="00974051">
      <w:pPr>
        <w:ind w:right="-2"/>
        <w:jc w:val="both"/>
        <w:rPr>
          <w:rFonts w:ascii="Arial" w:hAnsi="Arial" w:cs="Arial"/>
          <w:sz w:val="22"/>
          <w:szCs w:val="22"/>
        </w:rPr>
      </w:pPr>
      <w:r w:rsidRPr="0079167D">
        <w:rPr>
          <w:rFonts w:ascii="Arial" w:hAnsi="Arial" w:cs="Arial"/>
          <w:sz w:val="22"/>
          <w:szCs w:val="22"/>
        </w:rPr>
        <w:t>L’autorité contractante peut résilier unilatéralement le contrat dans les conditions prévues par le code de la commande publique dans les cas suivants :</w:t>
      </w:r>
    </w:p>
    <w:p w14:paraId="6F20D5E1" w14:textId="77777777" w:rsidR="0079167D" w:rsidRPr="0079167D" w:rsidRDefault="0079167D" w:rsidP="00974051">
      <w:pPr>
        <w:pStyle w:val="Paragraphedeliste"/>
        <w:numPr>
          <w:ilvl w:val="0"/>
          <w:numId w:val="56"/>
        </w:numPr>
        <w:suppressAutoHyphens w:val="0"/>
        <w:autoSpaceDN/>
        <w:spacing w:line="276" w:lineRule="auto"/>
        <w:ind w:left="426" w:right="-2"/>
        <w:contextualSpacing/>
        <w:jc w:val="both"/>
        <w:textAlignment w:val="auto"/>
        <w:rPr>
          <w:rFonts w:ascii="Arial" w:hAnsi="Arial" w:cs="Arial"/>
          <w:sz w:val="22"/>
          <w:szCs w:val="22"/>
        </w:rPr>
      </w:pPr>
      <w:proofErr w:type="gramStart"/>
      <w:r w:rsidRPr="0079167D">
        <w:rPr>
          <w:rFonts w:ascii="Arial" w:hAnsi="Arial" w:cs="Arial"/>
          <w:b/>
          <w:bCs/>
          <w:sz w:val="22"/>
          <w:szCs w:val="22"/>
        </w:rPr>
        <w:t>cas</w:t>
      </w:r>
      <w:proofErr w:type="gramEnd"/>
      <w:r w:rsidRPr="0079167D">
        <w:rPr>
          <w:rFonts w:ascii="Arial" w:hAnsi="Arial" w:cs="Arial"/>
          <w:b/>
          <w:bCs/>
          <w:sz w:val="22"/>
          <w:szCs w:val="22"/>
        </w:rPr>
        <w:t xml:space="preserve"> de force majeure</w:t>
      </w:r>
      <w:r w:rsidRPr="0079167D">
        <w:rPr>
          <w:rFonts w:ascii="Arial" w:hAnsi="Arial" w:cs="Arial"/>
          <w:sz w:val="22"/>
          <w:szCs w:val="22"/>
        </w:rPr>
        <w:t xml:space="preserve"> auquel fait face l’acheteur ou l’autorité concédante (</w:t>
      </w:r>
      <w:hyperlink r:id="rId11" w:history="1">
        <w:r w:rsidRPr="0079167D">
          <w:rPr>
            <w:rFonts w:ascii="Arial" w:hAnsi="Arial" w:cs="Arial"/>
            <w:sz w:val="22"/>
            <w:szCs w:val="22"/>
          </w:rPr>
          <w:t>Article L. 2195-2</w:t>
        </w:r>
      </w:hyperlink>
      <w:r w:rsidRPr="0079167D">
        <w:rPr>
          <w:rFonts w:ascii="Arial" w:hAnsi="Arial" w:cs="Arial"/>
          <w:sz w:val="22"/>
          <w:szCs w:val="22"/>
        </w:rPr>
        <w:t xml:space="preserve"> (marchés);</w:t>
      </w:r>
    </w:p>
    <w:p w14:paraId="59BA05D5" w14:textId="77777777" w:rsidR="0079167D" w:rsidRPr="0079167D" w:rsidRDefault="0079167D" w:rsidP="00974051">
      <w:pPr>
        <w:pStyle w:val="Paragraphedeliste"/>
        <w:numPr>
          <w:ilvl w:val="0"/>
          <w:numId w:val="56"/>
        </w:numPr>
        <w:suppressAutoHyphens w:val="0"/>
        <w:autoSpaceDN/>
        <w:spacing w:line="276" w:lineRule="auto"/>
        <w:ind w:left="426" w:right="-2"/>
        <w:contextualSpacing/>
        <w:jc w:val="both"/>
        <w:textAlignment w:val="auto"/>
        <w:rPr>
          <w:rFonts w:ascii="Arial" w:hAnsi="Arial" w:cs="Arial"/>
          <w:sz w:val="22"/>
          <w:szCs w:val="22"/>
        </w:rPr>
      </w:pPr>
      <w:proofErr w:type="gramStart"/>
      <w:r w:rsidRPr="0079167D">
        <w:rPr>
          <w:rFonts w:ascii="Arial" w:hAnsi="Arial" w:cs="Arial"/>
          <w:b/>
          <w:bCs/>
          <w:sz w:val="22"/>
          <w:szCs w:val="22"/>
        </w:rPr>
        <w:t>cas</w:t>
      </w:r>
      <w:proofErr w:type="gramEnd"/>
      <w:r w:rsidRPr="0079167D">
        <w:rPr>
          <w:rFonts w:ascii="Arial" w:hAnsi="Arial" w:cs="Arial"/>
          <w:b/>
          <w:bCs/>
          <w:sz w:val="22"/>
          <w:szCs w:val="22"/>
        </w:rPr>
        <w:t xml:space="preserve"> de faute d’une gravité suffisante du cocontractant</w:t>
      </w:r>
      <w:r w:rsidRPr="0079167D">
        <w:rPr>
          <w:rFonts w:ascii="Arial" w:hAnsi="Arial" w:cs="Arial"/>
          <w:sz w:val="22"/>
          <w:szCs w:val="22"/>
        </w:rPr>
        <w:t>, lorsque le contrat est un contrat administratif (1° de l’</w:t>
      </w:r>
      <w:hyperlink r:id="rId12" w:history="1">
        <w:r w:rsidRPr="0079167D">
          <w:rPr>
            <w:rFonts w:ascii="Arial" w:hAnsi="Arial" w:cs="Arial"/>
            <w:sz w:val="22"/>
            <w:szCs w:val="22"/>
          </w:rPr>
          <w:t>article L. 2195-3</w:t>
        </w:r>
      </w:hyperlink>
      <w:r w:rsidRPr="0079167D">
        <w:rPr>
          <w:rFonts w:ascii="Arial" w:hAnsi="Arial" w:cs="Arial"/>
          <w:sz w:val="22"/>
          <w:szCs w:val="22"/>
        </w:rPr>
        <w:t xml:space="preserve"> et 1° de l’article L.3136-3);</w:t>
      </w:r>
    </w:p>
    <w:p w14:paraId="507EA833" w14:textId="77777777" w:rsidR="0079167D" w:rsidRPr="0079167D" w:rsidRDefault="0079167D" w:rsidP="00974051">
      <w:pPr>
        <w:pStyle w:val="Paragraphedeliste"/>
        <w:numPr>
          <w:ilvl w:val="0"/>
          <w:numId w:val="56"/>
        </w:numPr>
        <w:suppressAutoHyphens w:val="0"/>
        <w:autoSpaceDN/>
        <w:spacing w:line="276" w:lineRule="auto"/>
        <w:ind w:left="426" w:right="-2"/>
        <w:contextualSpacing/>
        <w:jc w:val="both"/>
        <w:textAlignment w:val="auto"/>
        <w:rPr>
          <w:rFonts w:ascii="Arial" w:hAnsi="Arial" w:cs="Arial"/>
          <w:sz w:val="22"/>
          <w:szCs w:val="22"/>
        </w:rPr>
      </w:pPr>
      <w:proofErr w:type="gramStart"/>
      <w:r w:rsidRPr="0079167D">
        <w:rPr>
          <w:rFonts w:ascii="Arial" w:hAnsi="Arial" w:cs="Arial"/>
          <w:sz w:val="22"/>
          <w:szCs w:val="22"/>
        </w:rPr>
        <w:t>cas</w:t>
      </w:r>
      <w:proofErr w:type="gramEnd"/>
      <w:r w:rsidRPr="0079167D">
        <w:rPr>
          <w:rFonts w:ascii="Arial" w:hAnsi="Arial" w:cs="Arial"/>
          <w:sz w:val="22"/>
          <w:szCs w:val="22"/>
        </w:rPr>
        <w:t xml:space="preserve"> où un </w:t>
      </w:r>
      <w:r w:rsidRPr="0079167D">
        <w:rPr>
          <w:rFonts w:ascii="Arial" w:hAnsi="Arial" w:cs="Arial"/>
          <w:b/>
          <w:bCs/>
          <w:sz w:val="22"/>
          <w:szCs w:val="22"/>
        </w:rPr>
        <w:t>motif d’intérêt général</w:t>
      </w:r>
      <w:r w:rsidRPr="0079167D">
        <w:rPr>
          <w:rFonts w:ascii="Arial" w:hAnsi="Arial" w:cs="Arial"/>
          <w:sz w:val="22"/>
          <w:szCs w:val="22"/>
        </w:rPr>
        <w:t xml:space="preserve"> conduit l’acheteur ou l’autorité concédante à mettre fin au contrat (2° de l’article L. 2195-3 et  2° de l’article L. 3136-3);</w:t>
      </w:r>
    </w:p>
    <w:p w14:paraId="260794FB" w14:textId="77777777" w:rsidR="0079167D" w:rsidRPr="0079167D" w:rsidRDefault="0079167D" w:rsidP="00974051">
      <w:pPr>
        <w:pStyle w:val="Paragraphedeliste"/>
        <w:numPr>
          <w:ilvl w:val="0"/>
          <w:numId w:val="56"/>
        </w:numPr>
        <w:suppressAutoHyphens w:val="0"/>
        <w:autoSpaceDN/>
        <w:spacing w:line="276" w:lineRule="auto"/>
        <w:ind w:left="426" w:right="-2"/>
        <w:contextualSpacing/>
        <w:jc w:val="both"/>
        <w:textAlignment w:val="auto"/>
        <w:rPr>
          <w:rFonts w:ascii="Arial" w:hAnsi="Arial" w:cs="Arial"/>
          <w:sz w:val="22"/>
          <w:szCs w:val="22"/>
        </w:rPr>
      </w:pPr>
      <w:r w:rsidRPr="0079167D">
        <w:rPr>
          <w:rFonts w:ascii="Arial" w:hAnsi="Arial" w:cs="Arial"/>
          <w:sz w:val="22"/>
          <w:szCs w:val="22"/>
        </w:rPr>
        <w:lastRenderedPageBreak/>
        <w:t xml:space="preserve">cas dans lequel titulaire se trouve placé, en cours d’exécution, dans l’un des </w:t>
      </w:r>
      <w:hyperlink r:id="rId13" w:history="1">
        <w:r w:rsidRPr="0079167D">
          <w:rPr>
            <w:rFonts w:ascii="Arial" w:hAnsi="Arial" w:cs="Arial"/>
            <w:b/>
            <w:bCs/>
            <w:sz w:val="22"/>
            <w:szCs w:val="22"/>
          </w:rPr>
          <w:t>cas d’interdiction de soumissionner</w:t>
        </w:r>
      </w:hyperlink>
      <w:r w:rsidRPr="0079167D">
        <w:rPr>
          <w:rFonts w:ascii="Arial" w:hAnsi="Arial" w:cs="Arial"/>
          <w:sz w:val="22"/>
          <w:szCs w:val="22"/>
        </w:rPr>
        <w:t xml:space="preserve"> (</w:t>
      </w:r>
      <w:hyperlink r:id="rId14" w:history="1">
        <w:r w:rsidRPr="0079167D">
          <w:rPr>
            <w:rFonts w:ascii="Arial" w:hAnsi="Arial" w:cs="Arial"/>
            <w:sz w:val="22"/>
            <w:szCs w:val="22"/>
          </w:rPr>
          <w:t>Article L. 2195-4</w:t>
        </w:r>
      </w:hyperlink>
      <w:r w:rsidRPr="0079167D">
        <w:rPr>
          <w:rFonts w:ascii="Arial" w:hAnsi="Arial" w:cs="Arial"/>
          <w:sz w:val="22"/>
          <w:szCs w:val="22"/>
        </w:rPr>
        <w:t>) du code de la commande publique);</w:t>
      </w:r>
    </w:p>
    <w:p w14:paraId="0BEB1C9B" w14:textId="77777777" w:rsidR="0079167D" w:rsidRPr="0079167D" w:rsidRDefault="0079167D" w:rsidP="00974051">
      <w:pPr>
        <w:pStyle w:val="Paragraphedeliste"/>
        <w:numPr>
          <w:ilvl w:val="0"/>
          <w:numId w:val="56"/>
        </w:numPr>
        <w:suppressAutoHyphens w:val="0"/>
        <w:autoSpaceDN/>
        <w:spacing w:line="276" w:lineRule="auto"/>
        <w:ind w:left="426" w:right="-2"/>
        <w:contextualSpacing/>
        <w:jc w:val="both"/>
        <w:textAlignment w:val="auto"/>
        <w:rPr>
          <w:rFonts w:ascii="Arial" w:hAnsi="Arial" w:cs="Arial"/>
          <w:sz w:val="22"/>
          <w:szCs w:val="22"/>
        </w:rPr>
      </w:pPr>
      <w:proofErr w:type="gramStart"/>
      <w:r w:rsidRPr="0079167D">
        <w:rPr>
          <w:rFonts w:ascii="Arial" w:hAnsi="Arial" w:cs="Arial"/>
          <w:sz w:val="22"/>
          <w:szCs w:val="22"/>
        </w:rPr>
        <w:t>cas</w:t>
      </w:r>
      <w:proofErr w:type="gramEnd"/>
      <w:r w:rsidRPr="0079167D">
        <w:rPr>
          <w:rFonts w:ascii="Arial" w:hAnsi="Arial" w:cs="Arial"/>
          <w:sz w:val="22"/>
          <w:szCs w:val="22"/>
        </w:rPr>
        <w:t xml:space="preserve"> de </w:t>
      </w:r>
      <w:r w:rsidRPr="0079167D">
        <w:rPr>
          <w:rFonts w:ascii="Arial" w:hAnsi="Arial" w:cs="Arial"/>
          <w:b/>
          <w:bCs/>
          <w:sz w:val="22"/>
          <w:szCs w:val="22"/>
        </w:rPr>
        <w:t>condamnation</w:t>
      </w:r>
      <w:r w:rsidRPr="0079167D">
        <w:rPr>
          <w:rFonts w:ascii="Arial" w:hAnsi="Arial" w:cs="Arial"/>
          <w:sz w:val="22"/>
          <w:szCs w:val="22"/>
        </w:rPr>
        <w:t xml:space="preserve"> par la Cour de Justice de l’Union européenne en raison d’un manquement grave aux obligations prévues par le droit européen (</w:t>
      </w:r>
      <w:hyperlink r:id="rId15" w:history="1">
        <w:r w:rsidRPr="0079167D">
          <w:rPr>
            <w:rFonts w:ascii="Arial" w:hAnsi="Arial" w:cs="Arial"/>
            <w:sz w:val="22"/>
            <w:szCs w:val="22"/>
          </w:rPr>
          <w:t>Article L. 2195-5</w:t>
        </w:r>
      </w:hyperlink>
      <w:r w:rsidRPr="0079167D">
        <w:rPr>
          <w:rFonts w:ascii="Arial" w:hAnsi="Arial" w:cs="Arial"/>
          <w:sz w:val="22"/>
          <w:szCs w:val="22"/>
        </w:rPr>
        <w:t xml:space="preserve"> (marchés;</w:t>
      </w:r>
    </w:p>
    <w:p w14:paraId="55B51B5B" w14:textId="77777777" w:rsidR="0079167D" w:rsidRPr="0079167D" w:rsidRDefault="0079167D" w:rsidP="00974051">
      <w:pPr>
        <w:pStyle w:val="Paragraphedeliste"/>
        <w:numPr>
          <w:ilvl w:val="0"/>
          <w:numId w:val="56"/>
        </w:numPr>
        <w:suppressAutoHyphens w:val="0"/>
        <w:autoSpaceDN/>
        <w:spacing w:line="276" w:lineRule="auto"/>
        <w:ind w:left="426" w:right="-2"/>
        <w:contextualSpacing/>
        <w:jc w:val="both"/>
        <w:textAlignment w:val="auto"/>
        <w:rPr>
          <w:rFonts w:ascii="Arial" w:hAnsi="Arial" w:cs="Arial"/>
          <w:sz w:val="22"/>
          <w:szCs w:val="22"/>
        </w:rPr>
      </w:pPr>
      <w:proofErr w:type="gramStart"/>
      <w:r w:rsidRPr="0079167D">
        <w:rPr>
          <w:rFonts w:ascii="Arial" w:hAnsi="Arial" w:cs="Arial"/>
          <w:sz w:val="22"/>
          <w:szCs w:val="22"/>
        </w:rPr>
        <w:t>cas</w:t>
      </w:r>
      <w:proofErr w:type="gramEnd"/>
      <w:r w:rsidRPr="0079167D">
        <w:rPr>
          <w:rFonts w:ascii="Arial" w:hAnsi="Arial" w:cs="Arial"/>
          <w:sz w:val="22"/>
          <w:szCs w:val="22"/>
        </w:rPr>
        <w:t xml:space="preserve"> où l’exécution du contrat ne peut être poursuivie sans une </w:t>
      </w:r>
      <w:r w:rsidRPr="0079167D">
        <w:rPr>
          <w:rFonts w:ascii="Arial" w:hAnsi="Arial" w:cs="Arial"/>
          <w:b/>
          <w:bCs/>
          <w:sz w:val="22"/>
          <w:szCs w:val="22"/>
        </w:rPr>
        <w:t>modification illicite</w:t>
      </w:r>
      <w:r w:rsidRPr="0079167D">
        <w:rPr>
          <w:rFonts w:ascii="Arial" w:hAnsi="Arial" w:cs="Arial"/>
          <w:sz w:val="22"/>
          <w:szCs w:val="22"/>
        </w:rPr>
        <w:t xml:space="preserve"> de celui-ci (</w:t>
      </w:r>
      <w:hyperlink r:id="rId16" w:history="1">
        <w:r w:rsidRPr="0079167D">
          <w:rPr>
            <w:rFonts w:ascii="Arial" w:hAnsi="Arial" w:cs="Arial"/>
            <w:sz w:val="22"/>
            <w:szCs w:val="22"/>
          </w:rPr>
          <w:t>Article L. 2195-6</w:t>
        </w:r>
      </w:hyperlink>
      <w:r w:rsidRPr="0079167D">
        <w:rPr>
          <w:rFonts w:ascii="Arial" w:hAnsi="Arial" w:cs="Arial"/>
          <w:sz w:val="22"/>
          <w:szCs w:val="22"/>
        </w:rPr>
        <w:t xml:space="preserve"> (marchés) du code de la commande publique).</w:t>
      </w:r>
    </w:p>
    <w:p w14:paraId="1FE762FA" w14:textId="77777777" w:rsidR="0079167D" w:rsidRDefault="0079167D" w:rsidP="00974051">
      <w:pPr>
        <w:ind w:right="-2"/>
        <w:jc w:val="both"/>
        <w:rPr>
          <w:rFonts w:cs="Arial"/>
        </w:rPr>
      </w:pPr>
    </w:p>
    <w:p w14:paraId="00A784BE" w14:textId="77777777" w:rsidR="0079167D" w:rsidRPr="003B5DAD" w:rsidRDefault="0079167D" w:rsidP="00974051">
      <w:pPr>
        <w:widowControl/>
        <w:suppressAutoHyphens w:val="0"/>
        <w:autoSpaceDE w:val="0"/>
        <w:adjustRightInd w:val="0"/>
        <w:ind w:right="-2"/>
        <w:textAlignment w:val="auto"/>
        <w:rPr>
          <w:rFonts w:ascii="Arial" w:eastAsia="Calibri" w:hAnsi="Arial" w:cs="Arial"/>
          <w:sz w:val="22"/>
          <w:szCs w:val="22"/>
        </w:rPr>
      </w:pPr>
    </w:p>
    <w:sectPr w:rsidR="0079167D" w:rsidRPr="003B5DAD" w:rsidSect="00427B30">
      <w:headerReference w:type="even" r:id="rId17"/>
      <w:headerReference w:type="default" r:id="rId18"/>
      <w:footerReference w:type="even" r:id="rId19"/>
      <w:footerReference w:type="default" r:id="rId20"/>
      <w:pgSz w:w="11906" w:h="16838"/>
      <w:pgMar w:top="1560" w:right="851" w:bottom="1134" w:left="851" w:header="426" w:footer="8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2748" w14:textId="77777777" w:rsidR="00591EAE" w:rsidRDefault="00591EAE">
      <w:r>
        <w:separator/>
      </w:r>
    </w:p>
  </w:endnote>
  <w:endnote w:type="continuationSeparator" w:id="0">
    <w:p w14:paraId="54749E0D" w14:textId="77777777" w:rsidR="00591EAE" w:rsidRDefault="0059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1D8C" w14:textId="77777777" w:rsidR="00EE636D" w:rsidRDefault="00EE636D" w:rsidP="0094135B">
    <w:pPr>
      <w:pStyle w:val="Pieddepage"/>
    </w:pPr>
    <w:r>
      <w:rPr>
        <w:rFonts w:ascii="Arial" w:hAnsi="Arial"/>
      </w:rPr>
      <w:tab/>
    </w:r>
    <w:r w:rsidR="00352732">
      <w:rPr>
        <w:rFonts w:ascii="Arial" w:hAnsi="Arial"/>
      </w:rPr>
      <w:fldChar w:fldCharType="begin"/>
    </w:r>
    <w:r>
      <w:rPr>
        <w:rFonts w:ascii="Arial" w:hAnsi="Arial"/>
      </w:rPr>
      <w:instrText xml:space="preserve"> PAGE   \* MERGEFORMAT </w:instrText>
    </w:r>
    <w:r w:rsidR="00352732">
      <w:rPr>
        <w:rFonts w:ascii="Arial" w:hAnsi="Arial"/>
      </w:rPr>
      <w:fldChar w:fldCharType="separate"/>
    </w:r>
    <w:r w:rsidR="00E12787">
      <w:rPr>
        <w:rFonts w:ascii="Arial" w:hAnsi="Arial"/>
        <w:noProof/>
      </w:rPr>
      <w:t>4</w:t>
    </w:r>
    <w:r w:rsidR="00352732">
      <w:rPr>
        <w:rFonts w:ascii="Arial" w:hAnsi="Arial"/>
      </w:rPr>
      <w:fldChar w:fldCharType="end"/>
    </w:r>
    <w:r>
      <w:rPr>
        <w:rFonts w:ascii="Arial" w:hAnsi="Arial"/>
      </w:rPr>
      <w:t>/</w:t>
    </w:r>
    <w:r w:rsidR="009F1623">
      <w:fldChar w:fldCharType="begin"/>
    </w:r>
    <w:r w:rsidR="009F1623">
      <w:instrText xml:space="preserve"> NUMPAGES   \* MERGEFORMAT </w:instrText>
    </w:r>
    <w:r w:rsidR="009F1623">
      <w:fldChar w:fldCharType="separate"/>
    </w:r>
    <w:r w:rsidR="00E12787" w:rsidRPr="00E12787">
      <w:rPr>
        <w:rFonts w:ascii="Arial" w:hAnsi="Arial"/>
        <w:noProof/>
      </w:rPr>
      <w:t>12</w:t>
    </w:r>
    <w:r w:rsidR="009F1623">
      <w:rPr>
        <w:rFonts w:ascii="Arial" w:hAnsi="Arial"/>
        <w:noProof/>
      </w:rPr>
      <w:fldChar w:fldCharType="end"/>
    </w:r>
    <w:r>
      <w:rPr>
        <w:rFonts w:ascii="Arial" w:hAnsi="Arial"/>
      </w:rPr>
      <w:tab/>
    </w:r>
    <w:r>
      <w:rPr>
        <w:rFonts w:ascii="Arial" w:hAnsi="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1CD5" w14:textId="77777777" w:rsidR="00EE636D" w:rsidRDefault="00EE636D">
    <w:pPr>
      <w:pStyle w:val="Pieddepage"/>
    </w:pPr>
    <w:r>
      <w:rPr>
        <w:b/>
      </w:rPr>
      <w:tab/>
    </w:r>
    <w:r w:rsidR="00352732">
      <w:rPr>
        <w:rFonts w:ascii="Arial" w:hAnsi="Arial"/>
      </w:rPr>
      <w:fldChar w:fldCharType="begin"/>
    </w:r>
    <w:r>
      <w:rPr>
        <w:rFonts w:ascii="Arial" w:hAnsi="Arial"/>
      </w:rPr>
      <w:instrText xml:space="preserve"> PAGE   \* MERGEFORMAT </w:instrText>
    </w:r>
    <w:r w:rsidR="00352732">
      <w:rPr>
        <w:rFonts w:ascii="Arial" w:hAnsi="Arial"/>
      </w:rPr>
      <w:fldChar w:fldCharType="separate"/>
    </w:r>
    <w:r w:rsidR="00E12787">
      <w:rPr>
        <w:rFonts w:ascii="Arial" w:hAnsi="Arial"/>
        <w:noProof/>
      </w:rPr>
      <w:t>3</w:t>
    </w:r>
    <w:r w:rsidR="00352732">
      <w:rPr>
        <w:rFonts w:ascii="Arial" w:hAnsi="Arial"/>
      </w:rPr>
      <w:fldChar w:fldCharType="end"/>
    </w:r>
    <w:r>
      <w:rPr>
        <w:rFonts w:ascii="Arial" w:hAnsi="Arial"/>
      </w:rPr>
      <w:t>/</w:t>
    </w:r>
    <w:r w:rsidR="009F1623">
      <w:fldChar w:fldCharType="begin"/>
    </w:r>
    <w:r w:rsidR="009F1623">
      <w:instrText xml:space="preserve"> NUMPAGES   \* MERGEFORMAT </w:instrText>
    </w:r>
    <w:r w:rsidR="009F1623">
      <w:fldChar w:fldCharType="separate"/>
    </w:r>
    <w:r w:rsidR="00E12787" w:rsidRPr="00E12787">
      <w:rPr>
        <w:rFonts w:ascii="Arial" w:hAnsi="Arial"/>
        <w:noProof/>
      </w:rPr>
      <w:t>12</w:t>
    </w:r>
    <w:r w:rsidR="009F1623">
      <w:rPr>
        <w:rFonts w:ascii="Arial" w:hAnsi="Arial"/>
        <w:noProof/>
      </w:rPr>
      <w:fldChar w:fldCharType="end"/>
    </w:r>
    <w:r>
      <w:rPr>
        <w:rFonts w:ascii="Arial" w:hAnsi="Arial"/>
      </w:rPr>
      <w:tab/>
    </w: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4FAD" w14:textId="77777777" w:rsidR="00591EAE" w:rsidRDefault="00591EAE">
      <w:r>
        <w:rPr>
          <w:color w:val="000000"/>
        </w:rPr>
        <w:separator/>
      </w:r>
    </w:p>
  </w:footnote>
  <w:footnote w:type="continuationSeparator" w:id="0">
    <w:p w14:paraId="39FB9CAB" w14:textId="77777777" w:rsidR="00591EAE" w:rsidRDefault="0059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906F" w14:textId="366EDD84" w:rsidR="00EE636D" w:rsidRPr="0060592E" w:rsidRDefault="00AC7BF4" w:rsidP="0060592E">
    <w:pPr>
      <w:pStyle w:val="En-tte"/>
      <w:jc w:val="center"/>
    </w:pPr>
    <w:r w:rsidRPr="00C42777">
      <w:rPr>
        <w:rFonts w:asciiTheme="minorHAnsi" w:hAnsiTheme="minorHAnsi" w:cstheme="minorHAnsi"/>
        <w:noProof/>
        <w:color w:val="0070C0"/>
      </w:rPr>
      <w:drawing>
        <wp:anchor distT="0" distB="0" distL="114300" distR="114300" simplePos="0" relativeHeight="251658752" behindDoc="0" locked="0" layoutInCell="1" allowOverlap="1" wp14:anchorId="5634E8D8" wp14:editId="4B274DC9">
          <wp:simplePos x="0" y="0"/>
          <wp:positionH relativeFrom="column">
            <wp:posOffset>223</wp:posOffset>
          </wp:positionH>
          <wp:positionV relativeFrom="paragraph">
            <wp:posOffset>-85001</wp:posOffset>
          </wp:positionV>
          <wp:extent cx="744279" cy="612372"/>
          <wp:effectExtent l="0" t="0" r="0" b="0"/>
          <wp:wrapThrough wrapText="bothSides">
            <wp:wrapPolygon edited="0">
              <wp:start x="0" y="0"/>
              <wp:lineTo x="0" y="20838"/>
              <wp:lineTo x="21010" y="20838"/>
              <wp:lineTo x="21010" y="0"/>
              <wp:lineTo x="0" y="0"/>
            </wp:wrapPolygon>
          </wp:wrapThrough>
          <wp:docPr id="3" name="Image 3" descr="LogoMareva_tt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Mareva_ttpeti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4279" cy="612372"/>
                  </a:xfrm>
                  <a:prstGeom prst="rect">
                    <a:avLst/>
                  </a:prstGeom>
                  <a:noFill/>
                  <a:ln>
                    <a:noFill/>
                  </a:ln>
                </pic:spPr>
              </pic:pic>
            </a:graphicData>
          </a:graphic>
        </wp:anchor>
      </w:drawing>
    </w:r>
    <w:r w:rsidR="00EE636D" w:rsidRPr="0060592E">
      <w:rPr>
        <w:rFonts w:ascii="Arial" w:hAnsi="Arial" w:cs="Arial"/>
        <w:sz w:val="22"/>
        <w:szCs w:val="28"/>
      </w:rPr>
      <w:t>CAHIER DES CLAUSES PARTICULIERES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FFE9" w14:textId="3DDFFB3A" w:rsidR="00EE636D" w:rsidRPr="0060592E" w:rsidRDefault="00EE636D" w:rsidP="0060592E">
    <w:pPr>
      <w:pStyle w:val="En-tte"/>
      <w:jc w:val="center"/>
      <w:rPr>
        <w:rFonts w:ascii="Arial" w:hAnsi="Arial" w:cs="Arial"/>
        <w:sz w:val="16"/>
      </w:rPr>
    </w:pPr>
    <w:r w:rsidRPr="0060592E">
      <w:rPr>
        <w:rFonts w:ascii="Arial" w:hAnsi="Arial" w:cs="Arial"/>
        <w:sz w:val="22"/>
        <w:szCs w:val="28"/>
      </w:rPr>
      <w:t>CAHIER DES CLAUSES PARTICULIERES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0"/>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8B5432A"/>
    <w:multiLevelType w:val="hybridMultilevel"/>
    <w:tmpl w:val="3064DA4C"/>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3" w15:restartNumberingAfterBreak="0">
    <w:nsid w:val="0A226F8A"/>
    <w:multiLevelType w:val="multilevel"/>
    <w:tmpl w:val="B0681DE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B543B79"/>
    <w:multiLevelType w:val="hybridMultilevel"/>
    <w:tmpl w:val="AE5EC0E0"/>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5" w15:restartNumberingAfterBreak="0">
    <w:nsid w:val="13FD79F9"/>
    <w:multiLevelType w:val="multilevel"/>
    <w:tmpl w:val="25AA7398"/>
    <w:styleLink w:val="WWNum24"/>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9FC0381"/>
    <w:multiLevelType w:val="multilevel"/>
    <w:tmpl w:val="3C782292"/>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D4E6800"/>
    <w:multiLevelType w:val="hybridMultilevel"/>
    <w:tmpl w:val="2DA2F226"/>
    <w:lvl w:ilvl="0" w:tplc="040C000F">
      <w:start w:val="1"/>
      <w:numFmt w:val="decimal"/>
      <w:lvlText w:val="%1."/>
      <w:lvlJc w:val="left"/>
      <w:pPr>
        <w:ind w:left="913" w:hanging="360"/>
      </w:pPr>
    </w:lvl>
    <w:lvl w:ilvl="1" w:tplc="040C0019" w:tentative="1">
      <w:start w:val="1"/>
      <w:numFmt w:val="lowerLetter"/>
      <w:lvlText w:val="%2."/>
      <w:lvlJc w:val="left"/>
      <w:pPr>
        <w:ind w:left="1633" w:hanging="360"/>
      </w:pPr>
    </w:lvl>
    <w:lvl w:ilvl="2" w:tplc="040C001B" w:tentative="1">
      <w:start w:val="1"/>
      <w:numFmt w:val="lowerRoman"/>
      <w:lvlText w:val="%3."/>
      <w:lvlJc w:val="right"/>
      <w:pPr>
        <w:ind w:left="2353" w:hanging="180"/>
      </w:pPr>
    </w:lvl>
    <w:lvl w:ilvl="3" w:tplc="040C000F" w:tentative="1">
      <w:start w:val="1"/>
      <w:numFmt w:val="decimal"/>
      <w:lvlText w:val="%4."/>
      <w:lvlJc w:val="left"/>
      <w:pPr>
        <w:ind w:left="3073" w:hanging="360"/>
      </w:pPr>
    </w:lvl>
    <w:lvl w:ilvl="4" w:tplc="040C0019" w:tentative="1">
      <w:start w:val="1"/>
      <w:numFmt w:val="lowerLetter"/>
      <w:lvlText w:val="%5."/>
      <w:lvlJc w:val="left"/>
      <w:pPr>
        <w:ind w:left="3793" w:hanging="360"/>
      </w:pPr>
    </w:lvl>
    <w:lvl w:ilvl="5" w:tplc="040C001B" w:tentative="1">
      <w:start w:val="1"/>
      <w:numFmt w:val="lowerRoman"/>
      <w:lvlText w:val="%6."/>
      <w:lvlJc w:val="right"/>
      <w:pPr>
        <w:ind w:left="4513" w:hanging="180"/>
      </w:pPr>
    </w:lvl>
    <w:lvl w:ilvl="6" w:tplc="040C000F" w:tentative="1">
      <w:start w:val="1"/>
      <w:numFmt w:val="decimal"/>
      <w:lvlText w:val="%7."/>
      <w:lvlJc w:val="left"/>
      <w:pPr>
        <w:ind w:left="5233" w:hanging="360"/>
      </w:pPr>
    </w:lvl>
    <w:lvl w:ilvl="7" w:tplc="040C0019" w:tentative="1">
      <w:start w:val="1"/>
      <w:numFmt w:val="lowerLetter"/>
      <w:lvlText w:val="%8."/>
      <w:lvlJc w:val="left"/>
      <w:pPr>
        <w:ind w:left="5953" w:hanging="360"/>
      </w:pPr>
    </w:lvl>
    <w:lvl w:ilvl="8" w:tplc="040C001B" w:tentative="1">
      <w:start w:val="1"/>
      <w:numFmt w:val="lowerRoman"/>
      <w:lvlText w:val="%9."/>
      <w:lvlJc w:val="right"/>
      <w:pPr>
        <w:ind w:left="6673" w:hanging="180"/>
      </w:pPr>
    </w:lvl>
  </w:abstractNum>
  <w:abstractNum w:abstractNumId="8" w15:restartNumberingAfterBreak="0">
    <w:nsid w:val="22624A2F"/>
    <w:multiLevelType w:val="hybridMultilevel"/>
    <w:tmpl w:val="581809FC"/>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9" w15:restartNumberingAfterBreak="0">
    <w:nsid w:val="25F319E3"/>
    <w:multiLevelType w:val="hybridMultilevel"/>
    <w:tmpl w:val="BDD644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4B1012"/>
    <w:multiLevelType w:val="multilevel"/>
    <w:tmpl w:val="5F4A160A"/>
    <w:styleLink w:val="WWNum2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DD04193"/>
    <w:multiLevelType w:val="multilevel"/>
    <w:tmpl w:val="BFAA9766"/>
    <w:styleLink w:val="WWNum2"/>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E3D146E"/>
    <w:multiLevelType w:val="hybridMultilevel"/>
    <w:tmpl w:val="E2DA6A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ED7BBB"/>
    <w:multiLevelType w:val="multilevel"/>
    <w:tmpl w:val="32F8B27C"/>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31E85182"/>
    <w:multiLevelType w:val="multilevel"/>
    <w:tmpl w:val="5EB82530"/>
    <w:styleLink w:val="WWNum23"/>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34A96F10"/>
    <w:multiLevelType w:val="hybridMultilevel"/>
    <w:tmpl w:val="AE5EC0E0"/>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16" w15:restartNumberingAfterBreak="0">
    <w:nsid w:val="37980B3B"/>
    <w:multiLevelType w:val="hybridMultilevel"/>
    <w:tmpl w:val="1A1644CA"/>
    <w:lvl w:ilvl="0" w:tplc="76FAB89A">
      <w:start w:val="1"/>
      <w:numFmt w:val="bullet"/>
      <w:lvlText w:val=""/>
      <w:lvlJc w:val="left"/>
      <w:pPr>
        <w:ind w:left="788" w:hanging="360"/>
      </w:pPr>
      <w:rPr>
        <w:rFonts w:ascii="Wingdings" w:hAnsi="Wingdings" w:hint="default"/>
        <w:color w:val="auto"/>
      </w:rPr>
    </w:lvl>
    <w:lvl w:ilvl="1" w:tplc="040C0003">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17" w15:restartNumberingAfterBreak="0">
    <w:nsid w:val="3CFC450E"/>
    <w:multiLevelType w:val="multilevel"/>
    <w:tmpl w:val="F86251AC"/>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E783329"/>
    <w:multiLevelType w:val="multilevel"/>
    <w:tmpl w:val="E6D4E24A"/>
    <w:styleLink w:val="WWNum15"/>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40B11A2D"/>
    <w:multiLevelType w:val="multilevel"/>
    <w:tmpl w:val="C388C8D8"/>
    <w:styleLink w:val="WWNum27"/>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0C464C3"/>
    <w:multiLevelType w:val="multilevel"/>
    <w:tmpl w:val="AB2425B4"/>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80520E2"/>
    <w:multiLevelType w:val="hybridMultilevel"/>
    <w:tmpl w:val="8FCC1F0E"/>
    <w:lvl w:ilvl="0" w:tplc="76FAB89A">
      <w:start w:val="1"/>
      <w:numFmt w:val="bullet"/>
      <w:lvlText w:val=""/>
      <w:lvlJc w:val="left"/>
      <w:pPr>
        <w:ind w:left="1068" w:hanging="360"/>
      </w:pPr>
      <w:rPr>
        <w:rFonts w:ascii="Wingdings" w:hAnsi="Wingdings"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48B63749"/>
    <w:multiLevelType w:val="multilevel"/>
    <w:tmpl w:val="775A4D86"/>
    <w:styleLink w:val="WWNum26"/>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984111E"/>
    <w:multiLevelType w:val="multilevel"/>
    <w:tmpl w:val="C9F09E92"/>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4AC1230D"/>
    <w:multiLevelType w:val="hybridMultilevel"/>
    <w:tmpl w:val="B412C9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B61F25"/>
    <w:multiLevelType w:val="hybridMultilevel"/>
    <w:tmpl w:val="AE5EC0E0"/>
    <w:lvl w:ilvl="0" w:tplc="FFFFFFFF">
      <w:start w:val="1"/>
      <w:numFmt w:val="decimal"/>
      <w:lvlText w:val="%1."/>
      <w:lvlJc w:val="left"/>
      <w:pPr>
        <w:ind w:left="1788" w:hanging="360"/>
      </w:pPr>
    </w:lvl>
    <w:lvl w:ilvl="1" w:tplc="FFFFFFFF" w:tentative="1">
      <w:start w:val="1"/>
      <w:numFmt w:val="lowerLetter"/>
      <w:lvlText w:val="%2."/>
      <w:lvlJc w:val="left"/>
      <w:pPr>
        <w:ind w:left="2508"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26" w15:restartNumberingAfterBreak="0">
    <w:nsid w:val="4E972FF5"/>
    <w:multiLevelType w:val="hybridMultilevel"/>
    <w:tmpl w:val="0CECFB8E"/>
    <w:lvl w:ilvl="0" w:tplc="76FAB89A">
      <w:start w:val="1"/>
      <w:numFmt w:val="bullet"/>
      <w:lvlText w:val=""/>
      <w:lvlJc w:val="left"/>
      <w:pPr>
        <w:ind w:left="1068" w:hanging="360"/>
      </w:pPr>
      <w:rPr>
        <w:rFonts w:ascii="Wingdings" w:hAnsi="Wingdings"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4F7040A5"/>
    <w:multiLevelType w:val="multilevel"/>
    <w:tmpl w:val="78E084B6"/>
    <w:styleLink w:val="WWNum2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0DD05BE"/>
    <w:multiLevelType w:val="multilevel"/>
    <w:tmpl w:val="11BCBC58"/>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1C703DE"/>
    <w:multiLevelType w:val="multilevel"/>
    <w:tmpl w:val="D6529504"/>
    <w:lvl w:ilvl="0">
      <w:start w:val="1"/>
      <w:numFmt w:val="decimal"/>
      <w:lvlText w:val="%1."/>
      <w:lvlJc w:val="left"/>
      <w:pPr>
        <w:ind w:left="1068" w:hanging="360"/>
      </w:pPr>
      <w:rPr>
        <w:rFonts w:hint="default"/>
      </w:rPr>
    </w:lvl>
    <w:lvl w:ilvl="1">
      <w:start w:val="1"/>
      <w:numFmt w:val="decimal"/>
      <w:lvlText w:val="%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0" w15:restartNumberingAfterBreak="0">
    <w:nsid w:val="535236AC"/>
    <w:multiLevelType w:val="multilevel"/>
    <w:tmpl w:val="4E440334"/>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A3734F9"/>
    <w:multiLevelType w:val="multilevel"/>
    <w:tmpl w:val="D33085A2"/>
    <w:lvl w:ilvl="0">
      <w:start w:val="1"/>
      <w:numFmt w:val="decimal"/>
      <w:lvlText w:val="Article %1 -"/>
      <w:lvlJc w:val="left"/>
      <w:pPr>
        <w:tabs>
          <w:tab w:val="num" w:pos="3232"/>
        </w:tabs>
        <w:ind w:left="3232" w:hanging="1814"/>
      </w:pPr>
      <w:rPr>
        <w:b/>
        <w:i w:val="0"/>
        <w:color w:val="333333"/>
        <w:sz w:val="24"/>
        <w:szCs w:val="24"/>
        <w:u w:val="none"/>
      </w:rPr>
    </w:lvl>
    <w:lvl w:ilvl="1">
      <w:start w:val="1"/>
      <w:numFmt w:val="decimal"/>
      <w:lvlText w:val="%1.%2"/>
      <w:lvlJc w:val="left"/>
      <w:pPr>
        <w:tabs>
          <w:tab w:val="num" w:pos="567"/>
        </w:tabs>
        <w:ind w:left="567" w:hanging="567"/>
      </w:pPr>
      <w:rPr>
        <w:b/>
        <w:i w:val="0"/>
        <w:color w:val="333333"/>
        <w:sz w:val="22"/>
        <w:szCs w:val="22"/>
      </w:rPr>
    </w:lvl>
    <w:lvl w:ilvl="2">
      <w:start w:val="1"/>
      <w:numFmt w:val="decimal"/>
      <w:lvlText w:val="%1.%2.%3"/>
      <w:lvlJc w:val="left"/>
      <w:pPr>
        <w:tabs>
          <w:tab w:val="num" w:pos="567"/>
        </w:tabs>
        <w:ind w:left="567" w:hanging="567"/>
      </w:pPr>
      <w:rPr>
        <w:b w:val="0"/>
        <w:i w:val="0"/>
        <w:color w:val="333333"/>
        <w:sz w:val="20"/>
        <w:szCs w:val="20"/>
      </w:rPr>
    </w:lvl>
    <w:lvl w:ilvl="3">
      <w:start w:val="1"/>
      <w:numFmt w:val="decimal"/>
      <w:lvlText w:val="%1.%2.%3.%4"/>
      <w:lvlJc w:val="left"/>
      <w:pPr>
        <w:tabs>
          <w:tab w:val="num" w:pos="567"/>
        </w:tabs>
        <w:ind w:left="567" w:hanging="567"/>
      </w:pPr>
      <w:rPr>
        <w:b w:val="0"/>
        <w:i/>
        <w:color w:val="333333"/>
        <w:sz w:val="20"/>
        <w:szCs w:val="20"/>
      </w:rPr>
    </w:lvl>
    <w:lvl w:ilvl="4">
      <w:start w:val="1"/>
      <w:numFmt w:val="decimal"/>
      <w:lvlText w:val="%1.%2.%3.%4.%5"/>
      <w:lvlJc w:val="left"/>
      <w:pPr>
        <w:tabs>
          <w:tab w:val="num" w:pos="611"/>
        </w:tabs>
        <w:ind w:left="611" w:hanging="1008"/>
      </w:pPr>
    </w:lvl>
    <w:lvl w:ilvl="5">
      <w:start w:val="1"/>
      <w:numFmt w:val="decimal"/>
      <w:lvlText w:val="%1.%2.%3.%4.%5.%6"/>
      <w:lvlJc w:val="left"/>
      <w:pPr>
        <w:tabs>
          <w:tab w:val="num" w:pos="755"/>
        </w:tabs>
        <w:ind w:left="755" w:hanging="1152"/>
      </w:pPr>
    </w:lvl>
    <w:lvl w:ilvl="6">
      <w:start w:val="1"/>
      <w:numFmt w:val="decimal"/>
      <w:lvlText w:val="%1.%2.%3.%4.%5.%6.%7"/>
      <w:lvlJc w:val="left"/>
      <w:pPr>
        <w:tabs>
          <w:tab w:val="num" w:pos="899"/>
        </w:tabs>
        <w:ind w:left="899" w:hanging="1296"/>
      </w:pPr>
    </w:lvl>
    <w:lvl w:ilvl="7">
      <w:start w:val="1"/>
      <w:numFmt w:val="decimal"/>
      <w:lvlText w:val="%1.%2.%3.%4.%5.%6.%7.%8"/>
      <w:lvlJc w:val="left"/>
      <w:pPr>
        <w:tabs>
          <w:tab w:val="num" w:pos="1043"/>
        </w:tabs>
        <w:ind w:left="1043" w:hanging="1440"/>
      </w:pPr>
    </w:lvl>
    <w:lvl w:ilvl="8">
      <w:start w:val="1"/>
      <w:numFmt w:val="decimal"/>
      <w:lvlText w:val="%1.%2.%3.%4.%5.%6.%7.%8.%9"/>
      <w:lvlJc w:val="left"/>
      <w:pPr>
        <w:tabs>
          <w:tab w:val="num" w:pos="1187"/>
        </w:tabs>
        <w:ind w:left="1187" w:hanging="1584"/>
      </w:pPr>
    </w:lvl>
  </w:abstractNum>
  <w:abstractNum w:abstractNumId="32" w15:restartNumberingAfterBreak="0">
    <w:nsid w:val="5B9229BA"/>
    <w:multiLevelType w:val="multilevel"/>
    <w:tmpl w:val="F106007C"/>
    <w:styleLink w:val="WWNum2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5C696899"/>
    <w:multiLevelType w:val="multilevel"/>
    <w:tmpl w:val="21E6FC46"/>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609C1DD4"/>
    <w:multiLevelType w:val="multilevel"/>
    <w:tmpl w:val="181A1836"/>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611812CB"/>
    <w:multiLevelType w:val="multilevel"/>
    <w:tmpl w:val="6CA6BC48"/>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63462E1A"/>
    <w:multiLevelType w:val="multilevel"/>
    <w:tmpl w:val="B834367A"/>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67156482"/>
    <w:multiLevelType w:val="multilevel"/>
    <w:tmpl w:val="2A6CCFB6"/>
    <w:styleLink w:val="WWNum17"/>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67D46D54"/>
    <w:multiLevelType w:val="hybridMultilevel"/>
    <w:tmpl w:val="FC001604"/>
    <w:lvl w:ilvl="0" w:tplc="76FAB89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95C4269"/>
    <w:multiLevelType w:val="multilevel"/>
    <w:tmpl w:val="D2824BB2"/>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6ACE412A"/>
    <w:multiLevelType w:val="multilevel"/>
    <w:tmpl w:val="4CAA995E"/>
    <w:styleLink w:val="WWNum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6BCA7838"/>
    <w:multiLevelType w:val="multilevel"/>
    <w:tmpl w:val="AAAAB774"/>
    <w:styleLink w:val="WWNum32"/>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6D121700"/>
    <w:multiLevelType w:val="multilevel"/>
    <w:tmpl w:val="138C2884"/>
    <w:styleLink w:val="WWNum16"/>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F766105"/>
    <w:multiLevelType w:val="multilevel"/>
    <w:tmpl w:val="9CEA5EDE"/>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71BC0769"/>
    <w:multiLevelType w:val="hybridMultilevel"/>
    <w:tmpl w:val="DD42E6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2480C16"/>
    <w:multiLevelType w:val="hybridMultilevel"/>
    <w:tmpl w:val="CAEAF9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3573109"/>
    <w:multiLevelType w:val="multilevel"/>
    <w:tmpl w:val="AF6EAF34"/>
    <w:styleLink w:val="WWNum3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75B1474C"/>
    <w:multiLevelType w:val="hybridMultilevel"/>
    <w:tmpl w:val="5DE0AD02"/>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48" w15:restartNumberingAfterBreak="0">
    <w:nsid w:val="772D56D0"/>
    <w:multiLevelType w:val="hybridMultilevel"/>
    <w:tmpl w:val="48180FDE"/>
    <w:lvl w:ilvl="0" w:tplc="040C000B">
      <w:start w:val="1"/>
      <w:numFmt w:val="bullet"/>
      <w:lvlText w:val=""/>
      <w:lvlJc w:val="left"/>
      <w:pPr>
        <w:ind w:left="1788" w:hanging="360"/>
      </w:pPr>
      <w:rPr>
        <w:rFonts w:ascii="Wingdings" w:hAnsi="Wingding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49" w15:restartNumberingAfterBreak="0">
    <w:nsid w:val="77F96784"/>
    <w:multiLevelType w:val="multilevel"/>
    <w:tmpl w:val="ECF2B4D2"/>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7CA5147E"/>
    <w:multiLevelType w:val="multilevel"/>
    <w:tmpl w:val="D55493EE"/>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7D8B1D73"/>
    <w:multiLevelType w:val="multilevel"/>
    <w:tmpl w:val="D5081110"/>
    <w:styleLink w:val="WWNum3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7E5B3F93"/>
    <w:multiLevelType w:val="multilevel"/>
    <w:tmpl w:val="4E70B600"/>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F176ABD"/>
    <w:multiLevelType w:val="multilevel"/>
    <w:tmpl w:val="4A3689B0"/>
    <w:styleLink w:val="WWNum25"/>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F801C78"/>
    <w:multiLevelType w:val="multilevel"/>
    <w:tmpl w:val="D91EDBEE"/>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7FB50585"/>
    <w:multiLevelType w:val="multilevel"/>
    <w:tmpl w:val="D04CAA14"/>
    <w:styleLink w:val="WWNum22"/>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659505573">
    <w:abstractNumId w:val="40"/>
  </w:num>
  <w:num w:numId="2" w16cid:durableId="1565683124">
    <w:abstractNumId w:val="11"/>
  </w:num>
  <w:num w:numId="3" w16cid:durableId="289672414">
    <w:abstractNumId w:val="35"/>
  </w:num>
  <w:num w:numId="4" w16cid:durableId="1364089795">
    <w:abstractNumId w:val="36"/>
  </w:num>
  <w:num w:numId="5" w16cid:durableId="1735618432">
    <w:abstractNumId w:val="13"/>
  </w:num>
  <w:num w:numId="6" w16cid:durableId="985477785">
    <w:abstractNumId w:val="43"/>
  </w:num>
  <w:num w:numId="7" w16cid:durableId="52892817">
    <w:abstractNumId w:val="50"/>
  </w:num>
  <w:num w:numId="8" w16cid:durableId="358242703">
    <w:abstractNumId w:val="28"/>
  </w:num>
  <w:num w:numId="9" w16cid:durableId="1894582559">
    <w:abstractNumId w:val="49"/>
  </w:num>
  <w:num w:numId="10" w16cid:durableId="1444114908">
    <w:abstractNumId w:val="20"/>
  </w:num>
  <w:num w:numId="11" w16cid:durableId="344944111">
    <w:abstractNumId w:val="39"/>
  </w:num>
  <w:num w:numId="12" w16cid:durableId="1843886751">
    <w:abstractNumId w:val="17"/>
  </w:num>
  <w:num w:numId="13" w16cid:durableId="1237975487">
    <w:abstractNumId w:val="30"/>
  </w:num>
  <w:num w:numId="14" w16cid:durableId="470513813">
    <w:abstractNumId w:val="6"/>
  </w:num>
  <w:num w:numId="15" w16cid:durableId="1474717112">
    <w:abstractNumId w:val="18"/>
  </w:num>
  <w:num w:numId="16" w16cid:durableId="414518121">
    <w:abstractNumId w:val="42"/>
  </w:num>
  <w:num w:numId="17" w16cid:durableId="1318456339">
    <w:abstractNumId w:val="37"/>
  </w:num>
  <w:num w:numId="18" w16cid:durableId="90857685">
    <w:abstractNumId w:val="54"/>
  </w:num>
  <w:num w:numId="19" w16cid:durableId="832068520">
    <w:abstractNumId w:val="52"/>
  </w:num>
  <w:num w:numId="20" w16cid:durableId="16930010">
    <w:abstractNumId w:val="34"/>
  </w:num>
  <w:num w:numId="21" w16cid:durableId="798643562">
    <w:abstractNumId w:val="10"/>
  </w:num>
  <w:num w:numId="22" w16cid:durableId="1717777364">
    <w:abstractNumId w:val="55"/>
  </w:num>
  <w:num w:numId="23" w16cid:durableId="282006421">
    <w:abstractNumId w:val="14"/>
  </w:num>
  <w:num w:numId="24" w16cid:durableId="1259752551">
    <w:abstractNumId w:val="5"/>
  </w:num>
  <w:num w:numId="25" w16cid:durableId="1592740325">
    <w:abstractNumId w:val="53"/>
  </w:num>
  <w:num w:numId="26" w16cid:durableId="1364164103">
    <w:abstractNumId w:val="22"/>
  </w:num>
  <w:num w:numId="27" w16cid:durableId="1675567458">
    <w:abstractNumId w:val="19"/>
  </w:num>
  <w:num w:numId="28" w16cid:durableId="538906463">
    <w:abstractNumId w:val="27"/>
  </w:num>
  <w:num w:numId="29" w16cid:durableId="2026325610">
    <w:abstractNumId w:val="32"/>
  </w:num>
  <w:num w:numId="30" w16cid:durableId="1996568801">
    <w:abstractNumId w:val="46"/>
  </w:num>
  <w:num w:numId="31" w16cid:durableId="1019893368">
    <w:abstractNumId w:val="51"/>
  </w:num>
  <w:num w:numId="32" w16cid:durableId="280965677">
    <w:abstractNumId w:val="41"/>
  </w:num>
  <w:num w:numId="33" w16cid:durableId="1889878433">
    <w:abstractNumId w:val="23"/>
  </w:num>
  <w:num w:numId="34" w16cid:durableId="1989360174">
    <w:abstractNumId w:val="33"/>
  </w:num>
  <w:num w:numId="35" w16cid:durableId="386030957">
    <w:abstractNumId w:val="3"/>
  </w:num>
  <w:num w:numId="36" w16cid:durableId="683826137">
    <w:abstractNumId w:val="29"/>
  </w:num>
  <w:num w:numId="37" w16cid:durableId="293876342">
    <w:abstractNumId w:val="38"/>
  </w:num>
  <w:num w:numId="38" w16cid:durableId="2086102040">
    <w:abstractNumId w:val="16"/>
  </w:num>
  <w:num w:numId="39" w16cid:durableId="829980419">
    <w:abstractNumId w:val="26"/>
  </w:num>
  <w:num w:numId="40" w16cid:durableId="549998109">
    <w:abstractNumId w:val="21"/>
  </w:num>
  <w:num w:numId="41" w16cid:durableId="1902323288">
    <w:abstractNumId w:val="7"/>
  </w:num>
  <w:num w:numId="42" w16cid:durableId="2134207299">
    <w:abstractNumId w:val="4"/>
  </w:num>
  <w:num w:numId="43" w16cid:durableId="1451434196">
    <w:abstractNumId w:val="47"/>
  </w:num>
  <w:num w:numId="44" w16cid:durableId="838351182">
    <w:abstractNumId w:val="8"/>
  </w:num>
  <w:num w:numId="45" w16cid:durableId="1046956162">
    <w:abstractNumId w:val="15"/>
  </w:num>
  <w:num w:numId="46" w16cid:durableId="748692392">
    <w:abstractNumId w:val="2"/>
  </w:num>
  <w:num w:numId="47" w16cid:durableId="322508335">
    <w:abstractNumId w:val="48"/>
  </w:num>
  <w:num w:numId="48" w16cid:durableId="1653560383">
    <w:abstractNumId w:val="44"/>
  </w:num>
  <w:num w:numId="49" w16cid:durableId="675230208">
    <w:abstractNumId w:val="45"/>
  </w:num>
  <w:num w:numId="50" w16cid:durableId="1136607421">
    <w:abstractNumId w:val="9"/>
  </w:num>
  <w:num w:numId="51" w16cid:durableId="1182472685">
    <w:abstractNumId w:val="12"/>
  </w:num>
  <w:num w:numId="52" w16cid:durableId="954215394">
    <w:abstractNumId w:val="0"/>
  </w:num>
  <w:num w:numId="53" w16cid:durableId="1437404879">
    <w:abstractNumId w:val="1"/>
  </w:num>
  <w:num w:numId="54" w16cid:durableId="1233004104">
    <w:abstractNumId w:val="25"/>
  </w:num>
  <w:num w:numId="55" w16cid:durableId="1731728057">
    <w:abstractNumId w:val="31"/>
  </w:num>
  <w:num w:numId="56" w16cid:durableId="171339646">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567"/>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54A3"/>
    <w:rsid w:val="00022622"/>
    <w:rsid w:val="000318E6"/>
    <w:rsid w:val="000573CF"/>
    <w:rsid w:val="00075714"/>
    <w:rsid w:val="000B7B34"/>
    <w:rsid w:val="000C1AFB"/>
    <w:rsid w:val="000C5FF0"/>
    <w:rsid w:val="000E004D"/>
    <w:rsid w:val="000F7CC1"/>
    <w:rsid w:val="001077AB"/>
    <w:rsid w:val="00107AB3"/>
    <w:rsid w:val="001255B3"/>
    <w:rsid w:val="00163553"/>
    <w:rsid w:val="00171EEC"/>
    <w:rsid w:val="00173475"/>
    <w:rsid w:val="00193603"/>
    <w:rsid w:val="00197EF1"/>
    <w:rsid w:val="001A5202"/>
    <w:rsid w:val="001D54A2"/>
    <w:rsid w:val="001F17F5"/>
    <w:rsid w:val="001F4A3D"/>
    <w:rsid w:val="0020519C"/>
    <w:rsid w:val="002326E0"/>
    <w:rsid w:val="0023713C"/>
    <w:rsid w:val="00251C20"/>
    <w:rsid w:val="002700A8"/>
    <w:rsid w:val="00275522"/>
    <w:rsid w:val="002902FE"/>
    <w:rsid w:val="002956F8"/>
    <w:rsid w:val="002D0050"/>
    <w:rsid w:val="002F32CF"/>
    <w:rsid w:val="003066CF"/>
    <w:rsid w:val="003355FD"/>
    <w:rsid w:val="00352732"/>
    <w:rsid w:val="003602C4"/>
    <w:rsid w:val="003A603D"/>
    <w:rsid w:val="003B5DAD"/>
    <w:rsid w:val="003B6D10"/>
    <w:rsid w:val="003D0370"/>
    <w:rsid w:val="004169DA"/>
    <w:rsid w:val="00416D0F"/>
    <w:rsid w:val="004221FA"/>
    <w:rsid w:val="00427B30"/>
    <w:rsid w:val="004402A0"/>
    <w:rsid w:val="004847FB"/>
    <w:rsid w:val="00485706"/>
    <w:rsid w:val="004A2D32"/>
    <w:rsid w:val="004B56A2"/>
    <w:rsid w:val="004B5E4A"/>
    <w:rsid w:val="004B6C13"/>
    <w:rsid w:val="004C245A"/>
    <w:rsid w:val="004C5DD2"/>
    <w:rsid w:val="004D470D"/>
    <w:rsid w:val="005058DE"/>
    <w:rsid w:val="005556DC"/>
    <w:rsid w:val="0056719F"/>
    <w:rsid w:val="00567317"/>
    <w:rsid w:val="00583928"/>
    <w:rsid w:val="00591EAE"/>
    <w:rsid w:val="005A74E2"/>
    <w:rsid w:val="005B1CD1"/>
    <w:rsid w:val="005D4629"/>
    <w:rsid w:val="005E5585"/>
    <w:rsid w:val="0060592E"/>
    <w:rsid w:val="00614E15"/>
    <w:rsid w:val="006240B5"/>
    <w:rsid w:val="00624FE8"/>
    <w:rsid w:val="00632091"/>
    <w:rsid w:val="006A2807"/>
    <w:rsid w:val="006A5ED5"/>
    <w:rsid w:val="006B12EF"/>
    <w:rsid w:val="006B15CB"/>
    <w:rsid w:val="006E09EB"/>
    <w:rsid w:val="006E24AF"/>
    <w:rsid w:val="00700011"/>
    <w:rsid w:val="007069FE"/>
    <w:rsid w:val="0074486A"/>
    <w:rsid w:val="007530BD"/>
    <w:rsid w:val="00755129"/>
    <w:rsid w:val="007644F7"/>
    <w:rsid w:val="00771420"/>
    <w:rsid w:val="00772A17"/>
    <w:rsid w:val="0079167D"/>
    <w:rsid w:val="007A13D8"/>
    <w:rsid w:val="007E43D6"/>
    <w:rsid w:val="007F2249"/>
    <w:rsid w:val="00814BC7"/>
    <w:rsid w:val="00821CB8"/>
    <w:rsid w:val="00835E6A"/>
    <w:rsid w:val="008608C2"/>
    <w:rsid w:val="008846A2"/>
    <w:rsid w:val="00892787"/>
    <w:rsid w:val="008A44B1"/>
    <w:rsid w:val="008B6AA3"/>
    <w:rsid w:val="008E00FE"/>
    <w:rsid w:val="008E6D03"/>
    <w:rsid w:val="008F6C65"/>
    <w:rsid w:val="0094135B"/>
    <w:rsid w:val="00956C55"/>
    <w:rsid w:val="00974051"/>
    <w:rsid w:val="0097567E"/>
    <w:rsid w:val="00987381"/>
    <w:rsid w:val="009940CD"/>
    <w:rsid w:val="009A7F0E"/>
    <w:rsid w:val="009C4DF7"/>
    <w:rsid w:val="009E3372"/>
    <w:rsid w:val="009E6AD4"/>
    <w:rsid w:val="009F1623"/>
    <w:rsid w:val="00A04679"/>
    <w:rsid w:val="00A30A44"/>
    <w:rsid w:val="00A40157"/>
    <w:rsid w:val="00A4278E"/>
    <w:rsid w:val="00A74284"/>
    <w:rsid w:val="00A80F27"/>
    <w:rsid w:val="00AA41AE"/>
    <w:rsid w:val="00AB26B5"/>
    <w:rsid w:val="00AC7BF4"/>
    <w:rsid w:val="00AE6148"/>
    <w:rsid w:val="00AF66EA"/>
    <w:rsid w:val="00B00FCB"/>
    <w:rsid w:val="00B14AB7"/>
    <w:rsid w:val="00B42C74"/>
    <w:rsid w:val="00B43FF0"/>
    <w:rsid w:val="00B73F4C"/>
    <w:rsid w:val="00B7488C"/>
    <w:rsid w:val="00B82C25"/>
    <w:rsid w:val="00B93F69"/>
    <w:rsid w:val="00BA0B85"/>
    <w:rsid w:val="00BA5739"/>
    <w:rsid w:val="00BD00E2"/>
    <w:rsid w:val="00BD0517"/>
    <w:rsid w:val="00BD4B93"/>
    <w:rsid w:val="00C026C1"/>
    <w:rsid w:val="00C22554"/>
    <w:rsid w:val="00C354C5"/>
    <w:rsid w:val="00C44F93"/>
    <w:rsid w:val="00C51799"/>
    <w:rsid w:val="00C642E4"/>
    <w:rsid w:val="00CB18DA"/>
    <w:rsid w:val="00CB18DC"/>
    <w:rsid w:val="00CB6832"/>
    <w:rsid w:val="00CE4865"/>
    <w:rsid w:val="00D20117"/>
    <w:rsid w:val="00D6611D"/>
    <w:rsid w:val="00DD153A"/>
    <w:rsid w:val="00E12787"/>
    <w:rsid w:val="00E23661"/>
    <w:rsid w:val="00E26397"/>
    <w:rsid w:val="00E4006E"/>
    <w:rsid w:val="00E42E1D"/>
    <w:rsid w:val="00EA26AF"/>
    <w:rsid w:val="00EA2B19"/>
    <w:rsid w:val="00EA4C79"/>
    <w:rsid w:val="00EA7213"/>
    <w:rsid w:val="00EB464C"/>
    <w:rsid w:val="00EB51FB"/>
    <w:rsid w:val="00EC7215"/>
    <w:rsid w:val="00EE636D"/>
    <w:rsid w:val="00EF0995"/>
    <w:rsid w:val="00F222D0"/>
    <w:rsid w:val="00F31885"/>
    <w:rsid w:val="00F367A2"/>
    <w:rsid w:val="00F726F8"/>
    <w:rsid w:val="00F80BC7"/>
    <w:rsid w:val="00F85E30"/>
    <w:rsid w:val="00F928BA"/>
    <w:rsid w:val="00FB3681"/>
    <w:rsid w:val="00FC4E6D"/>
    <w:rsid w:val="00FE408E"/>
    <w:rsid w:val="00FF54A3"/>
    <w:rsid w:val="00FF76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738A"/>
  <w15:docId w15:val="{A424F833-44F1-41E5-A4F8-4C2605B4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15"/>
  </w:style>
  <w:style w:type="paragraph" w:styleId="Titre1">
    <w:name w:val="heading 1"/>
    <w:basedOn w:val="Standard"/>
    <w:next w:val="Textbody"/>
    <w:rsid w:val="00EC7215"/>
    <w:pPr>
      <w:keepNext/>
      <w:spacing w:before="120" w:after="120"/>
      <w:outlineLvl w:val="0"/>
    </w:pPr>
    <w:rPr>
      <w:b/>
    </w:rPr>
  </w:style>
  <w:style w:type="paragraph" w:styleId="Titre2">
    <w:name w:val="heading 2"/>
    <w:basedOn w:val="Standard"/>
    <w:next w:val="Textbody"/>
    <w:rsid w:val="00EC7215"/>
    <w:pPr>
      <w:keepNext/>
      <w:jc w:val="both"/>
      <w:outlineLvl w:val="1"/>
    </w:pPr>
    <w:rPr>
      <w:rFonts w:ascii="Arial" w:hAnsi="Arial"/>
      <w:i/>
    </w:rPr>
  </w:style>
  <w:style w:type="paragraph" w:styleId="Titre3">
    <w:name w:val="heading 3"/>
    <w:basedOn w:val="Standard"/>
    <w:next w:val="Textbody"/>
    <w:rsid w:val="00EC7215"/>
    <w:pPr>
      <w:keepNext/>
      <w:spacing w:before="120" w:after="120"/>
      <w:jc w:val="center"/>
      <w:outlineLvl w:val="2"/>
    </w:pPr>
    <w:rPr>
      <w:rFonts w:ascii="Arial" w:hAnsi="Arial"/>
      <w:b/>
      <w:smallCaps/>
      <w:sz w:val="24"/>
    </w:rPr>
  </w:style>
  <w:style w:type="paragraph" w:styleId="Titre4">
    <w:name w:val="heading 4"/>
    <w:basedOn w:val="Standard"/>
    <w:next w:val="Textbody"/>
    <w:rsid w:val="00EC7215"/>
    <w:pPr>
      <w:keepNext/>
      <w:spacing w:before="120" w:after="120"/>
      <w:outlineLvl w:val="3"/>
    </w:pPr>
    <w:rPr>
      <w:i/>
      <w:u w:val="single"/>
    </w:rPr>
  </w:style>
  <w:style w:type="paragraph" w:styleId="Titre5">
    <w:name w:val="heading 5"/>
    <w:basedOn w:val="Standard"/>
    <w:next w:val="Textbody"/>
    <w:rsid w:val="00EC7215"/>
    <w:pPr>
      <w:keepNext/>
      <w:shd w:val="clear" w:color="auto" w:fill="FFFFFF"/>
      <w:spacing w:before="120" w:after="120"/>
      <w:jc w:val="center"/>
      <w:outlineLvl w:val="4"/>
    </w:pPr>
    <w:rPr>
      <w:rFonts w:ascii="Arial" w:hAnsi="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C7215"/>
    <w:pPr>
      <w:widowControl/>
    </w:pPr>
    <w:rPr>
      <w:rFonts w:ascii="Univers (WN)" w:hAnsi="Univers (WN)"/>
    </w:rPr>
  </w:style>
  <w:style w:type="paragraph" w:customStyle="1" w:styleId="Heading">
    <w:name w:val="Heading"/>
    <w:basedOn w:val="Standard"/>
    <w:next w:val="Textbody"/>
    <w:rsid w:val="00EC7215"/>
    <w:pPr>
      <w:keepNext/>
      <w:spacing w:before="240" w:after="120"/>
    </w:pPr>
    <w:rPr>
      <w:rFonts w:ascii="Arial" w:eastAsia="Microsoft YaHei" w:hAnsi="Arial" w:cs="Mangal"/>
      <w:sz w:val="28"/>
      <w:szCs w:val="28"/>
    </w:rPr>
  </w:style>
  <w:style w:type="paragraph" w:customStyle="1" w:styleId="Textbody">
    <w:name w:val="Text body"/>
    <w:basedOn w:val="Standard"/>
    <w:rsid w:val="00EC7215"/>
    <w:pPr>
      <w:spacing w:before="120" w:after="120"/>
      <w:jc w:val="both"/>
    </w:pPr>
    <w:rPr>
      <w:rFonts w:ascii="Arial" w:hAnsi="Arial"/>
    </w:rPr>
  </w:style>
  <w:style w:type="paragraph" w:styleId="Liste">
    <w:name w:val="List"/>
    <w:basedOn w:val="Textbody"/>
    <w:rsid w:val="00EC7215"/>
    <w:rPr>
      <w:rFonts w:cs="Mangal"/>
    </w:rPr>
  </w:style>
  <w:style w:type="paragraph" w:styleId="Lgende">
    <w:name w:val="caption"/>
    <w:basedOn w:val="Standard"/>
    <w:rsid w:val="00EC7215"/>
    <w:pPr>
      <w:spacing w:before="120" w:after="120"/>
    </w:pPr>
    <w:rPr>
      <w:rFonts w:ascii="Arial" w:hAnsi="Arial"/>
      <w:i/>
      <w:sz w:val="16"/>
    </w:rPr>
  </w:style>
  <w:style w:type="paragraph" w:customStyle="1" w:styleId="Index">
    <w:name w:val="Index"/>
    <w:basedOn w:val="Standard"/>
    <w:rsid w:val="00EC7215"/>
    <w:pPr>
      <w:suppressLineNumbers/>
    </w:pPr>
    <w:rPr>
      <w:rFonts w:cs="Mangal"/>
    </w:rPr>
  </w:style>
  <w:style w:type="paragraph" w:styleId="En-tte">
    <w:name w:val="header"/>
    <w:basedOn w:val="Standard"/>
    <w:link w:val="En-tteCar"/>
    <w:uiPriority w:val="99"/>
    <w:rsid w:val="00EC7215"/>
    <w:pPr>
      <w:suppressLineNumbers/>
      <w:tabs>
        <w:tab w:val="center" w:pos="4536"/>
        <w:tab w:val="right" w:pos="9072"/>
      </w:tabs>
    </w:pPr>
  </w:style>
  <w:style w:type="paragraph" w:styleId="Pieddepage">
    <w:name w:val="footer"/>
    <w:basedOn w:val="Standard"/>
    <w:rsid w:val="00EC7215"/>
    <w:pPr>
      <w:suppressLineNumbers/>
      <w:tabs>
        <w:tab w:val="center" w:pos="4536"/>
        <w:tab w:val="right" w:pos="9072"/>
      </w:tabs>
    </w:pPr>
  </w:style>
  <w:style w:type="paragraph" w:customStyle="1" w:styleId="fcasegauche">
    <w:name w:val="f_case_gauche"/>
    <w:basedOn w:val="Standard"/>
    <w:rsid w:val="00EC7215"/>
    <w:pPr>
      <w:ind w:left="255" w:hanging="255"/>
      <w:jc w:val="both"/>
    </w:pPr>
  </w:style>
  <w:style w:type="paragraph" w:customStyle="1" w:styleId="fcase1ertab">
    <w:name w:val="f_case_1ertab"/>
    <w:basedOn w:val="Standard"/>
    <w:rsid w:val="00EC7215"/>
    <w:pPr>
      <w:tabs>
        <w:tab w:val="left" w:pos="1135"/>
      </w:tabs>
      <w:ind w:left="709" w:hanging="709"/>
      <w:jc w:val="both"/>
    </w:pPr>
  </w:style>
  <w:style w:type="paragraph" w:customStyle="1" w:styleId="fcase2metab">
    <w:name w:val="f_case_2èmetab"/>
    <w:basedOn w:val="Standard"/>
    <w:rsid w:val="00EC7215"/>
    <w:pPr>
      <w:tabs>
        <w:tab w:val="left" w:pos="1560"/>
        <w:tab w:val="left" w:pos="1985"/>
      </w:tabs>
      <w:ind w:left="1134" w:hanging="1134"/>
      <w:jc w:val="both"/>
    </w:pPr>
  </w:style>
  <w:style w:type="paragraph" w:styleId="Notedebasdepage">
    <w:name w:val="footnote text"/>
    <w:basedOn w:val="Standard"/>
    <w:rsid w:val="00EC7215"/>
  </w:style>
  <w:style w:type="paragraph" w:customStyle="1" w:styleId="ftiret">
    <w:name w:val="f_tiret"/>
    <w:basedOn w:val="Standard"/>
    <w:rsid w:val="00EC7215"/>
    <w:pPr>
      <w:tabs>
        <w:tab w:val="left" w:pos="568"/>
      </w:tabs>
      <w:spacing w:before="60"/>
      <w:ind w:left="142" w:hanging="142"/>
      <w:jc w:val="both"/>
    </w:pPr>
  </w:style>
  <w:style w:type="paragraph" w:styleId="Commentaire">
    <w:name w:val="annotation text"/>
    <w:basedOn w:val="Standard"/>
    <w:rsid w:val="00EC7215"/>
  </w:style>
  <w:style w:type="paragraph" w:styleId="Corpsdetexte2">
    <w:name w:val="Body Text 2"/>
    <w:basedOn w:val="Standard"/>
    <w:rsid w:val="00EC7215"/>
    <w:pPr>
      <w:shd w:val="clear" w:color="auto" w:fill="FFFFFF"/>
      <w:spacing w:before="120" w:after="120"/>
      <w:jc w:val="both"/>
    </w:pPr>
    <w:rPr>
      <w:rFonts w:ascii="Arial" w:hAnsi="Arial"/>
    </w:rPr>
  </w:style>
  <w:style w:type="paragraph" w:customStyle="1" w:styleId="Textbodyindent">
    <w:name w:val="Text body indent"/>
    <w:basedOn w:val="Standard"/>
    <w:rsid w:val="00EC7215"/>
    <w:pPr>
      <w:spacing w:before="120" w:after="120"/>
      <w:ind w:left="1701" w:hanging="567"/>
    </w:pPr>
    <w:rPr>
      <w:rFonts w:ascii="Arial" w:hAnsi="Arial"/>
    </w:rPr>
  </w:style>
  <w:style w:type="paragraph" w:styleId="Corpsdetexte3">
    <w:name w:val="Body Text 3"/>
    <w:basedOn w:val="Standard"/>
    <w:rsid w:val="00EC7215"/>
    <w:pPr>
      <w:spacing w:before="120" w:after="120"/>
    </w:pPr>
    <w:rPr>
      <w:rFonts w:ascii="Arial" w:hAnsi="Arial"/>
      <w:b/>
      <w:bCs/>
    </w:rPr>
  </w:style>
  <w:style w:type="paragraph" w:styleId="Retraitcorpsdetexte2">
    <w:name w:val="Body Text Indent 2"/>
    <w:basedOn w:val="Standard"/>
    <w:rsid w:val="00EC7215"/>
    <w:pPr>
      <w:spacing w:before="120" w:after="120"/>
      <w:ind w:firstLine="567"/>
    </w:pPr>
    <w:rPr>
      <w:rFonts w:ascii="Arial" w:hAnsi="Arial"/>
    </w:rPr>
  </w:style>
  <w:style w:type="paragraph" w:styleId="Textedebulles">
    <w:name w:val="Balloon Text"/>
    <w:basedOn w:val="Standard"/>
    <w:rsid w:val="00EC7215"/>
    <w:rPr>
      <w:rFonts w:ascii="Tahoma" w:hAnsi="Tahoma" w:cs="Tahoma"/>
      <w:sz w:val="16"/>
      <w:szCs w:val="16"/>
    </w:rPr>
  </w:style>
  <w:style w:type="paragraph" w:styleId="Paragraphedeliste">
    <w:name w:val="List Paragraph"/>
    <w:aliases w:val="Paragraphe de liste 1"/>
    <w:basedOn w:val="Standard"/>
    <w:uiPriority w:val="34"/>
    <w:qFormat/>
    <w:rsid w:val="00EC7215"/>
    <w:pPr>
      <w:ind w:left="720"/>
    </w:pPr>
  </w:style>
  <w:style w:type="paragraph" w:customStyle="1" w:styleId="Framecontents">
    <w:name w:val="Frame contents"/>
    <w:basedOn w:val="Textbody"/>
    <w:rsid w:val="00EC7215"/>
  </w:style>
  <w:style w:type="character" w:styleId="Numrodepage">
    <w:name w:val="page number"/>
    <w:basedOn w:val="Policepardfaut"/>
    <w:rsid w:val="00EC7215"/>
  </w:style>
  <w:style w:type="character" w:styleId="Appelnotedebasdep">
    <w:name w:val="footnote reference"/>
    <w:rsid w:val="00EC7215"/>
    <w:rPr>
      <w:position w:val="0"/>
      <w:vertAlign w:val="superscript"/>
    </w:rPr>
  </w:style>
  <w:style w:type="character" w:styleId="Marquedecommentaire">
    <w:name w:val="annotation reference"/>
    <w:rsid w:val="00EC7215"/>
    <w:rPr>
      <w:sz w:val="16"/>
    </w:rPr>
  </w:style>
  <w:style w:type="character" w:customStyle="1" w:styleId="Internetlink">
    <w:name w:val="Internet link"/>
    <w:rsid w:val="00EC7215"/>
    <w:rPr>
      <w:color w:val="0000FF"/>
      <w:u w:val="single"/>
    </w:rPr>
  </w:style>
  <w:style w:type="character" w:customStyle="1" w:styleId="TextedebullesCar">
    <w:name w:val="Texte de bulles Car"/>
    <w:rsid w:val="00EC7215"/>
    <w:rPr>
      <w:rFonts w:ascii="Tahoma" w:hAnsi="Tahoma" w:cs="Tahoma"/>
      <w:sz w:val="16"/>
      <w:szCs w:val="16"/>
    </w:rPr>
  </w:style>
  <w:style w:type="numbering" w:customStyle="1" w:styleId="WWNum1">
    <w:name w:val="WWNum1"/>
    <w:basedOn w:val="Aucuneliste"/>
    <w:rsid w:val="00EC7215"/>
    <w:pPr>
      <w:numPr>
        <w:numId w:val="1"/>
      </w:numPr>
    </w:pPr>
  </w:style>
  <w:style w:type="numbering" w:customStyle="1" w:styleId="WWNum2">
    <w:name w:val="WWNum2"/>
    <w:basedOn w:val="Aucuneliste"/>
    <w:rsid w:val="00EC7215"/>
    <w:pPr>
      <w:numPr>
        <w:numId w:val="2"/>
      </w:numPr>
    </w:pPr>
  </w:style>
  <w:style w:type="numbering" w:customStyle="1" w:styleId="WWNum3">
    <w:name w:val="WWNum3"/>
    <w:basedOn w:val="Aucuneliste"/>
    <w:rsid w:val="00EC7215"/>
    <w:pPr>
      <w:numPr>
        <w:numId w:val="3"/>
      </w:numPr>
    </w:pPr>
  </w:style>
  <w:style w:type="numbering" w:customStyle="1" w:styleId="WWNum4">
    <w:name w:val="WWNum4"/>
    <w:basedOn w:val="Aucuneliste"/>
    <w:rsid w:val="00EC7215"/>
    <w:pPr>
      <w:numPr>
        <w:numId w:val="4"/>
      </w:numPr>
    </w:pPr>
  </w:style>
  <w:style w:type="numbering" w:customStyle="1" w:styleId="WWNum5">
    <w:name w:val="WWNum5"/>
    <w:basedOn w:val="Aucuneliste"/>
    <w:rsid w:val="00EC7215"/>
    <w:pPr>
      <w:numPr>
        <w:numId w:val="5"/>
      </w:numPr>
    </w:pPr>
  </w:style>
  <w:style w:type="numbering" w:customStyle="1" w:styleId="WWNum6">
    <w:name w:val="WWNum6"/>
    <w:basedOn w:val="Aucuneliste"/>
    <w:rsid w:val="00EC7215"/>
    <w:pPr>
      <w:numPr>
        <w:numId w:val="6"/>
      </w:numPr>
    </w:pPr>
  </w:style>
  <w:style w:type="numbering" w:customStyle="1" w:styleId="WWNum7">
    <w:name w:val="WWNum7"/>
    <w:basedOn w:val="Aucuneliste"/>
    <w:rsid w:val="00EC7215"/>
    <w:pPr>
      <w:numPr>
        <w:numId w:val="7"/>
      </w:numPr>
    </w:pPr>
  </w:style>
  <w:style w:type="numbering" w:customStyle="1" w:styleId="WWNum8">
    <w:name w:val="WWNum8"/>
    <w:basedOn w:val="Aucuneliste"/>
    <w:rsid w:val="00EC7215"/>
    <w:pPr>
      <w:numPr>
        <w:numId w:val="8"/>
      </w:numPr>
    </w:pPr>
  </w:style>
  <w:style w:type="numbering" w:customStyle="1" w:styleId="WWNum9">
    <w:name w:val="WWNum9"/>
    <w:basedOn w:val="Aucuneliste"/>
    <w:rsid w:val="00EC7215"/>
    <w:pPr>
      <w:numPr>
        <w:numId w:val="9"/>
      </w:numPr>
    </w:pPr>
  </w:style>
  <w:style w:type="numbering" w:customStyle="1" w:styleId="WWNum10">
    <w:name w:val="WWNum10"/>
    <w:basedOn w:val="Aucuneliste"/>
    <w:rsid w:val="00EC7215"/>
    <w:pPr>
      <w:numPr>
        <w:numId w:val="10"/>
      </w:numPr>
    </w:pPr>
  </w:style>
  <w:style w:type="numbering" w:customStyle="1" w:styleId="WWNum11">
    <w:name w:val="WWNum11"/>
    <w:basedOn w:val="Aucuneliste"/>
    <w:rsid w:val="00EC7215"/>
    <w:pPr>
      <w:numPr>
        <w:numId w:val="11"/>
      </w:numPr>
    </w:pPr>
  </w:style>
  <w:style w:type="numbering" w:customStyle="1" w:styleId="WWNum12">
    <w:name w:val="WWNum12"/>
    <w:basedOn w:val="Aucuneliste"/>
    <w:rsid w:val="00EC7215"/>
    <w:pPr>
      <w:numPr>
        <w:numId w:val="12"/>
      </w:numPr>
    </w:pPr>
  </w:style>
  <w:style w:type="numbering" w:customStyle="1" w:styleId="WWNum13">
    <w:name w:val="WWNum13"/>
    <w:basedOn w:val="Aucuneliste"/>
    <w:rsid w:val="00EC7215"/>
    <w:pPr>
      <w:numPr>
        <w:numId w:val="13"/>
      </w:numPr>
    </w:pPr>
  </w:style>
  <w:style w:type="numbering" w:customStyle="1" w:styleId="WWNum14">
    <w:name w:val="WWNum14"/>
    <w:basedOn w:val="Aucuneliste"/>
    <w:rsid w:val="00EC7215"/>
    <w:pPr>
      <w:numPr>
        <w:numId w:val="14"/>
      </w:numPr>
    </w:pPr>
  </w:style>
  <w:style w:type="numbering" w:customStyle="1" w:styleId="WWNum15">
    <w:name w:val="WWNum15"/>
    <w:basedOn w:val="Aucuneliste"/>
    <w:rsid w:val="00EC7215"/>
    <w:pPr>
      <w:numPr>
        <w:numId w:val="15"/>
      </w:numPr>
    </w:pPr>
  </w:style>
  <w:style w:type="numbering" w:customStyle="1" w:styleId="WWNum16">
    <w:name w:val="WWNum16"/>
    <w:basedOn w:val="Aucuneliste"/>
    <w:rsid w:val="00EC7215"/>
    <w:pPr>
      <w:numPr>
        <w:numId w:val="16"/>
      </w:numPr>
    </w:pPr>
  </w:style>
  <w:style w:type="numbering" w:customStyle="1" w:styleId="WWNum17">
    <w:name w:val="WWNum17"/>
    <w:basedOn w:val="Aucuneliste"/>
    <w:rsid w:val="00EC7215"/>
    <w:pPr>
      <w:numPr>
        <w:numId w:val="17"/>
      </w:numPr>
    </w:pPr>
  </w:style>
  <w:style w:type="numbering" w:customStyle="1" w:styleId="WWNum18">
    <w:name w:val="WWNum18"/>
    <w:basedOn w:val="Aucuneliste"/>
    <w:rsid w:val="00EC7215"/>
    <w:pPr>
      <w:numPr>
        <w:numId w:val="18"/>
      </w:numPr>
    </w:pPr>
  </w:style>
  <w:style w:type="numbering" w:customStyle="1" w:styleId="WWNum19">
    <w:name w:val="WWNum19"/>
    <w:basedOn w:val="Aucuneliste"/>
    <w:rsid w:val="00EC7215"/>
    <w:pPr>
      <w:numPr>
        <w:numId w:val="19"/>
      </w:numPr>
    </w:pPr>
  </w:style>
  <w:style w:type="numbering" w:customStyle="1" w:styleId="WWNum20">
    <w:name w:val="WWNum20"/>
    <w:basedOn w:val="Aucuneliste"/>
    <w:rsid w:val="00EC7215"/>
    <w:pPr>
      <w:numPr>
        <w:numId w:val="20"/>
      </w:numPr>
    </w:pPr>
  </w:style>
  <w:style w:type="numbering" w:customStyle="1" w:styleId="WWNum21">
    <w:name w:val="WWNum21"/>
    <w:basedOn w:val="Aucuneliste"/>
    <w:rsid w:val="00EC7215"/>
    <w:pPr>
      <w:numPr>
        <w:numId w:val="21"/>
      </w:numPr>
    </w:pPr>
  </w:style>
  <w:style w:type="numbering" w:customStyle="1" w:styleId="WWNum22">
    <w:name w:val="WWNum22"/>
    <w:basedOn w:val="Aucuneliste"/>
    <w:rsid w:val="00EC7215"/>
    <w:pPr>
      <w:numPr>
        <w:numId w:val="22"/>
      </w:numPr>
    </w:pPr>
  </w:style>
  <w:style w:type="numbering" w:customStyle="1" w:styleId="WWNum23">
    <w:name w:val="WWNum23"/>
    <w:basedOn w:val="Aucuneliste"/>
    <w:rsid w:val="00EC7215"/>
    <w:pPr>
      <w:numPr>
        <w:numId w:val="23"/>
      </w:numPr>
    </w:pPr>
  </w:style>
  <w:style w:type="numbering" w:customStyle="1" w:styleId="WWNum24">
    <w:name w:val="WWNum24"/>
    <w:basedOn w:val="Aucuneliste"/>
    <w:rsid w:val="00EC7215"/>
    <w:pPr>
      <w:numPr>
        <w:numId w:val="24"/>
      </w:numPr>
    </w:pPr>
  </w:style>
  <w:style w:type="numbering" w:customStyle="1" w:styleId="WWNum25">
    <w:name w:val="WWNum25"/>
    <w:basedOn w:val="Aucuneliste"/>
    <w:rsid w:val="00EC7215"/>
    <w:pPr>
      <w:numPr>
        <w:numId w:val="25"/>
      </w:numPr>
    </w:pPr>
  </w:style>
  <w:style w:type="numbering" w:customStyle="1" w:styleId="WWNum26">
    <w:name w:val="WWNum26"/>
    <w:basedOn w:val="Aucuneliste"/>
    <w:rsid w:val="00EC7215"/>
    <w:pPr>
      <w:numPr>
        <w:numId w:val="26"/>
      </w:numPr>
    </w:pPr>
  </w:style>
  <w:style w:type="numbering" w:customStyle="1" w:styleId="WWNum27">
    <w:name w:val="WWNum27"/>
    <w:basedOn w:val="Aucuneliste"/>
    <w:rsid w:val="00EC7215"/>
    <w:pPr>
      <w:numPr>
        <w:numId w:val="27"/>
      </w:numPr>
    </w:pPr>
  </w:style>
  <w:style w:type="numbering" w:customStyle="1" w:styleId="WWNum28">
    <w:name w:val="WWNum28"/>
    <w:basedOn w:val="Aucuneliste"/>
    <w:rsid w:val="00EC7215"/>
    <w:pPr>
      <w:numPr>
        <w:numId w:val="28"/>
      </w:numPr>
    </w:pPr>
  </w:style>
  <w:style w:type="numbering" w:customStyle="1" w:styleId="WWNum29">
    <w:name w:val="WWNum29"/>
    <w:basedOn w:val="Aucuneliste"/>
    <w:rsid w:val="00EC7215"/>
    <w:pPr>
      <w:numPr>
        <w:numId w:val="29"/>
      </w:numPr>
    </w:pPr>
  </w:style>
  <w:style w:type="numbering" w:customStyle="1" w:styleId="WWNum30">
    <w:name w:val="WWNum30"/>
    <w:basedOn w:val="Aucuneliste"/>
    <w:rsid w:val="00EC7215"/>
    <w:pPr>
      <w:numPr>
        <w:numId w:val="30"/>
      </w:numPr>
    </w:pPr>
  </w:style>
  <w:style w:type="numbering" w:customStyle="1" w:styleId="WWNum31">
    <w:name w:val="WWNum31"/>
    <w:basedOn w:val="Aucuneliste"/>
    <w:rsid w:val="00EC7215"/>
    <w:pPr>
      <w:numPr>
        <w:numId w:val="31"/>
      </w:numPr>
    </w:pPr>
  </w:style>
  <w:style w:type="numbering" w:customStyle="1" w:styleId="WWNum32">
    <w:name w:val="WWNum32"/>
    <w:basedOn w:val="Aucuneliste"/>
    <w:rsid w:val="00EC7215"/>
    <w:pPr>
      <w:numPr>
        <w:numId w:val="32"/>
      </w:numPr>
    </w:pPr>
  </w:style>
  <w:style w:type="numbering" w:customStyle="1" w:styleId="WWNum33">
    <w:name w:val="WWNum33"/>
    <w:basedOn w:val="Aucuneliste"/>
    <w:rsid w:val="00EC7215"/>
    <w:pPr>
      <w:numPr>
        <w:numId w:val="33"/>
      </w:numPr>
    </w:pPr>
  </w:style>
  <w:style w:type="numbering" w:customStyle="1" w:styleId="WWNum34">
    <w:name w:val="WWNum34"/>
    <w:basedOn w:val="Aucuneliste"/>
    <w:rsid w:val="00EC7215"/>
    <w:pPr>
      <w:numPr>
        <w:numId w:val="34"/>
      </w:numPr>
    </w:pPr>
  </w:style>
  <w:style w:type="paragraph" w:customStyle="1" w:styleId="RedNomDoc">
    <w:name w:val="RedNomDoc"/>
    <w:basedOn w:val="Normal"/>
    <w:rsid w:val="00D6611D"/>
    <w:pPr>
      <w:autoSpaceDN/>
      <w:jc w:val="center"/>
      <w:textAlignment w:val="auto"/>
    </w:pPr>
    <w:rPr>
      <w:rFonts w:ascii="Arial" w:hAnsi="Arial" w:cs="Arial"/>
      <w:b/>
      <w:bCs/>
      <w:kern w:val="2"/>
      <w:sz w:val="30"/>
      <w:szCs w:val="30"/>
      <w:lang w:eastAsia="ar-SA"/>
    </w:rPr>
  </w:style>
  <w:style w:type="paragraph" w:customStyle="1" w:styleId="Corpsdetexte31">
    <w:name w:val="Corps de texte 31"/>
    <w:basedOn w:val="Normal"/>
    <w:rsid w:val="00D6611D"/>
    <w:pPr>
      <w:widowControl/>
      <w:autoSpaceDN/>
      <w:jc w:val="center"/>
      <w:textAlignment w:val="auto"/>
    </w:pPr>
    <w:rPr>
      <w:rFonts w:ascii="Comic Sans MS" w:hAnsi="Comic Sans MS" w:cs="Comic Sans MS"/>
      <w:b/>
      <w:kern w:val="2"/>
      <w:sz w:val="28"/>
      <w:lang w:eastAsia="ar-SA"/>
    </w:rPr>
  </w:style>
  <w:style w:type="paragraph" w:customStyle="1" w:styleId="Contenuducadre">
    <w:name w:val="Contenu du cadre"/>
    <w:basedOn w:val="Corpsdetexte"/>
    <w:rsid w:val="00D6611D"/>
    <w:pPr>
      <w:autoSpaceDN/>
      <w:textAlignment w:val="auto"/>
    </w:pPr>
    <w:rPr>
      <w:kern w:val="2"/>
      <w:lang w:eastAsia="ar-SA"/>
    </w:rPr>
  </w:style>
  <w:style w:type="paragraph" w:styleId="Corpsdetexte">
    <w:name w:val="Body Text"/>
    <w:basedOn w:val="Normal"/>
    <w:link w:val="CorpsdetexteCar"/>
    <w:uiPriority w:val="99"/>
    <w:semiHidden/>
    <w:unhideWhenUsed/>
    <w:rsid w:val="00D6611D"/>
    <w:pPr>
      <w:spacing w:after="120"/>
    </w:pPr>
  </w:style>
  <w:style w:type="character" w:customStyle="1" w:styleId="CorpsdetexteCar">
    <w:name w:val="Corps de texte Car"/>
    <w:basedOn w:val="Policepardfaut"/>
    <w:link w:val="Corpsdetexte"/>
    <w:uiPriority w:val="99"/>
    <w:semiHidden/>
    <w:rsid w:val="00D6611D"/>
  </w:style>
  <w:style w:type="paragraph" w:customStyle="1" w:styleId="AO1">
    <w:name w:val="AO1"/>
    <w:basedOn w:val="Titre1"/>
    <w:rsid w:val="005B1CD1"/>
    <w:pPr>
      <w:autoSpaceDN/>
      <w:spacing w:before="0" w:after="0"/>
      <w:textAlignment w:val="auto"/>
    </w:pPr>
    <w:rPr>
      <w:rFonts w:ascii="Arial" w:hAnsi="Arial" w:cs="Arial"/>
      <w:bCs/>
      <w:kern w:val="1"/>
      <w:sz w:val="32"/>
      <w:lang w:eastAsia="ar-SA"/>
    </w:rPr>
  </w:style>
  <w:style w:type="character" w:customStyle="1" w:styleId="Emphaseintense1">
    <w:name w:val="Emphase intense1"/>
    <w:basedOn w:val="Policepardfaut"/>
    <w:rsid w:val="005B1CD1"/>
    <w:rPr>
      <w:b/>
      <w:bCs/>
      <w:i/>
      <w:iCs/>
      <w:color w:val="4F81BD"/>
    </w:rPr>
  </w:style>
  <w:style w:type="character" w:styleId="Lienhypertexte">
    <w:name w:val="Hyperlink"/>
    <w:basedOn w:val="Policepardfaut"/>
    <w:uiPriority w:val="99"/>
    <w:unhideWhenUsed/>
    <w:rsid w:val="000F7CC1"/>
    <w:rPr>
      <w:color w:val="0000FF" w:themeColor="hyperlink"/>
      <w:u w:val="single"/>
    </w:rPr>
  </w:style>
  <w:style w:type="character" w:styleId="Lienhypertextesuivivisit">
    <w:name w:val="FollowedHyperlink"/>
    <w:basedOn w:val="Policepardfaut"/>
    <w:uiPriority w:val="99"/>
    <w:semiHidden/>
    <w:unhideWhenUsed/>
    <w:rsid w:val="00624FE8"/>
    <w:rPr>
      <w:color w:val="800080" w:themeColor="followedHyperlink"/>
      <w:u w:val="single"/>
    </w:rPr>
  </w:style>
  <w:style w:type="character" w:customStyle="1" w:styleId="En-tteCar">
    <w:name w:val="En-tête Car"/>
    <w:basedOn w:val="Policepardfaut"/>
    <w:link w:val="En-tte"/>
    <w:uiPriority w:val="99"/>
    <w:rsid w:val="0094135B"/>
    <w:rPr>
      <w:rFonts w:ascii="Univers (WN)" w:hAnsi="Univers (WN)"/>
    </w:rPr>
  </w:style>
  <w:style w:type="paragraph" w:customStyle="1" w:styleId="RedTxt">
    <w:name w:val="RedTxt"/>
    <w:basedOn w:val="Normal"/>
    <w:rsid w:val="0060592E"/>
    <w:pPr>
      <w:suppressAutoHyphens w:val="0"/>
      <w:autoSpaceDN/>
      <w:textAlignment w:val="auto"/>
    </w:pPr>
    <w:rPr>
      <w:rFonts w:ascii="Arial" w:hAnsi="Arial" w:cs="Arial"/>
      <w:snapToGrid w:val="0"/>
      <w:kern w:val="0"/>
      <w:sz w:val="18"/>
      <w:szCs w:val="18"/>
    </w:rPr>
  </w:style>
  <w:style w:type="table" w:styleId="Grilledutableau">
    <w:name w:val="Table Grid"/>
    <w:basedOn w:val="TableauNormal"/>
    <w:rsid w:val="0060592E"/>
    <w:pPr>
      <w:widowControl/>
      <w:suppressAutoHyphens w:val="0"/>
      <w:autoSpaceDN/>
      <w:textAlignment w:val="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Para">
    <w:name w:val="RedPara"/>
    <w:basedOn w:val="Normal"/>
    <w:link w:val="RedParaCar"/>
    <w:rsid w:val="0060592E"/>
    <w:pPr>
      <w:keepNext/>
      <w:suppressAutoHyphens w:val="0"/>
      <w:autoSpaceDE w:val="0"/>
      <w:adjustRightInd w:val="0"/>
      <w:spacing w:before="120" w:after="60"/>
      <w:textAlignment w:val="auto"/>
    </w:pPr>
    <w:rPr>
      <w:rFonts w:ascii="Arial" w:hAnsi="Arial"/>
      <w:b/>
      <w:bCs/>
      <w:kern w:val="0"/>
      <w:sz w:val="22"/>
      <w:szCs w:val="22"/>
    </w:rPr>
  </w:style>
  <w:style w:type="character" w:customStyle="1" w:styleId="RedParaCar">
    <w:name w:val="RedPara Car"/>
    <w:basedOn w:val="Policepardfaut"/>
    <w:link w:val="RedPara"/>
    <w:rsid w:val="0060592E"/>
    <w:rPr>
      <w:rFonts w:ascii="Arial" w:hAnsi="Arial"/>
      <w:b/>
      <w:bCs/>
      <w:kern w:val="0"/>
      <w:sz w:val="22"/>
      <w:szCs w:val="22"/>
    </w:rPr>
  </w:style>
  <w:style w:type="paragraph" w:styleId="TM1">
    <w:name w:val="toc 1"/>
    <w:basedOn w:val="Normal"/>
    <w:next w:val="Normal"/>
    <w:autoRedefine/>
    <w:uiPriority w:val="39"/>
    <w:unhideWhenUsed/>
    <w:rsid w:val="0023713C"/>
    <w:pPr>
      <w:tabs>
        <w:tab w:val="right" w:leader="dot" w:pos="10204"/>
      </w:tabs>
      <w:spacing w:after="100"/>
    </w:pPr>
  </w:style>
  <w:style w:type="paragraph" w:styleId="TM2">
    <w:name w:val="toc 2"/>
    <w:basedOn w:val="Normal"/>
    <w:next w:val="Normal"/>
    <w:autoRedefine/>
    <w:uiPriority w:val="39"/>
    <w:unhideWhenUsed/>
    <w:rsid w:val="00974051"/>
    <w:pPr>
      <w:tabs>
        <w:tab w:val="left" w:pos="660"/>
        <w:tab w:val="right" w:leader="dot" w:pos="10194"/>
      </w:tabs>
      <w:spacing w:after="100"/>
      <w:ind w:left="200"/>
    </w:pPr>
  </w:style>
  <w:style w:type="character" w:styleId="lev">
    <w:name w:val="Strong"/>
    <w:uiPriority w:val="22"/>
    <w:qFormat/>
    <w:rsid w:val="00C354C5"/>
    <w:rPr>
      <w:b/>
      <w:bCs/>
    </w:rPr>
  </w:style>
  <w:style w:type="paragraph" w:styleId="Rvision">
    <w:name w:val="Revision"/>
    <w:hidden/>
    <w:uiPriority w:val="99"/>
    <w:semiHidden/>
    <w:rsid w:val="00EF0995"/>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6808">
      <w:bodyDiv w:val="1"/>
      <w:marLeft w:val="0"/>
      <w:marRight w:val="0"/>
      <w:marTop w:val="0"/>
      <w:marBottom w:val="0"/>
      <w:divBdr>
        <w:top w:val="none" w:sz="0" w:space="0" w:color="auto"/>
        <w:left w:val="none" w:sz="0" w:space="0" w:color="auto"/>
        <w:bottom w:val="none" w:sz="0" w:space="0" w:color="auto"/>
        <w:right w:val="none" w:sz="0" w:space="0" w:color="auto"/>
      </w:divBdr>
      <w:divsChild>
        <w:div w:id="441192324">
          <w:marLeft w:val="0"/>
          <w:marRight w:val="0"/>
          <w:marTop w:val="0"/>
          <w:marBottom w:val="0"/>
          <w:divBdr>
            <w:top w:val="none" w:sz="0" w:space="0" w:color="auto"/>
            <w:left w:val="none" w:sz="0" w:space="0" w:color="auto"/>
            <w:bottom w:val="none" w:sz="0" w:space="0" w:color="auto"/>
            <w:right w:val="none" w:sz="0" w:space="0" w:color="auto"/>
          </w:divBdr>
        </w:div>
        <w:div w:id="1048266186">
          <w:marLeft w:val="0"/>
          <w:marRight w:val="0"/>
          <w:marTop w:val="0"/>
          <w:marBottom w:val="0"/>
          <w:divBdr>
            <w:top w:val="none" w:sz="0" w:space="0" w:color="auto"/>
            <w:left w:val="none" w:sz="0" w:space="0" w:color="auto"/>
            <w:bottom w:val="none" w:sz="0" w:space="0" w:color="auto"/>
            <w:right w:val="none" w:sz="0" w:space="0" w:color="auto"/>
          </w:divBdr>
        </w:div>
        <w:div w:id="1661539347">
          <w:marLeft w:val="0"/>
          <w:marRight w:val="0"/>
          <w:marTop w:val="0"/>
          <w:marBottom w:val="0"/>
          <w:divBdr>
            <w:top w:val="none" w:sz="0" w:space="0" w:color="auto"/>
            <w:left w:val="none" w:sz="0" w:space="0" w:color="auto"/>
            <w:bottom w:val="none" w:sz="0" w:space="0" w:color="auto"/>
            <w:right w:val="none" w:sz="0" w:space="0" w:color="auto"/>
          </w:divBdr>
        </w:div>
        <w:div w:id="969631189">
          <w:marLeft w:val="0"/>
          <w:marRight w:val="0"/>
          <w:marTop w:val="0"/>
          <w:marBottom w:val="0"/>
          <w:divBdr>
            <w:top w:val="none" w:sz="0" w:space="0" w:color="auto"/>
            <w:left w:val="none" w:sz="0" w:space="0" w:color="auto"/>
            <w:bottom w:val="none" w:sz="0" w:space="0" w:color="auto"/>
            <w:right w:val="none" w:sz="0" w:space="0" w:color="auto"/>
          </w:divBdr>
        </w:div>
        <w:div w:id="1430470245">
          <w:marLeft w:val="0"/>
          <w:marRight w:val="0"/>
          <w:marTop w:val="0"/>
          <w:marBottom w:val="0"/>
          <w:divBdr>
            <w:top w:val="none" w:sz="0" w:space="0" w:color="auto"/>
            <w:left w:val="none" w:sz="0" w:space="0" w:color="auto"/>
            <w:bottom w:val="none" w:sz="0" w:space="0" w:color="auto"/>
            <w:right w:val="none" w:sz="0" w:space="0" w:color="auto"/>
          </w:divBdr>
        </w:div>
        <w:div w:id="1404831791">
          <w:marLeft w:val="0"/>
          <w:marRight w:val="0"/>
          <w:marTop w:val="0"/>
          <w:marBottom w:val="0"/>
          <w:divBdr>
            <w:top w:val="none" w:sz="0" w:space="0" w:color="auto"/>
            <w:left w:val="none" w:sz="0" w:space="0" w:color="auto"/>
            <w:bottom w:val="none" w:sz="0" w:space="0" w:color="auto"/>
            <w:right w:val="none" w:sz="0" w:space="0" w:color="auto"/>
          </w:divBdr>
        </w:div>
      </w:divsChild>
    </w:div>
    <w:div w:id="253168284">
      <w:bodyDiv w:val="1"/>
      <w:marLeft w:val="0"/>
      <w:marRight w:val="0"/>
      <w:marTop w:val="0"/>
      <w:marBottom w:val="0"/>
      <w:divBdr>
        <w:top w:val="none" w:sz="0" w:space="0" w:color="auto"/>
        <w:left w:val="none" w:sz="0" w:space="0" w:color="auto"/>
        <w:bottom w:val="none" w:sz="0" w:space="0" w:color="auto"/>
        <w:right w:val="none" w:sz="0" w:space="0" w:color="auto"/>
      </w:divBdr>
      <w:divsChild>
        <w:div w:id="938215865">
          <w:marLeft w:val="0"/>
          <w:marRight w:val="0"/>
          <w:marTop w:val="0"/>
          <w:marBottom w:val="0"/>
          <w:divBdr>
            <w:top w:val="none" w:sz="0" w:space="0" w:color="auto"/>
            <w:left w:val="none" w:sz="0" w:space="0" w:color="auto"/>
            <w:bottom w:val="none" w:sz="0" w:space="0" w:color="auto"/>
            <w:right w:val="none" w:sz="0" w:space="0" w:color="auto"/>
          </w:divBdr>
        </w:div>
        <w:div w:id="81873470">
          <w:marLeft w:val="0"/>
          <w:marRight w:val="0"/>
          <w:marTop w:val="0"/>
          <w:marBottom w:val="0"/>
          <w:divBdr>
            <w:top w:val="none" w:sz="0" w:space="0" w:color="auto"/>
            <w:left w:val="none" w:sz="0" w:space="0" w:color="auto"/>
            <w:bottom w:val="none" w:sz="0" w:space="0" w:color="auto"/>
            <w:right w:val="none" w:sz="0" w:space="0" w:color="auto"/>
          </w:divBdr>
        </w:div>
        <w:div w:id="1426069508">
          <w:marLeft w:val="0"/>
          <w:marRight w:val="0"/>
          <w:marTop w:val="0"/>
          <w:marBottom w:val="0"/>
          <w:divBdr>
            <w:top w:val="none" w:sz="0" w:space="0" w:color="auto"/>
            <w:left w:val="none" w:sz="0" w:space="0" w:color="auto"/>
            <w:bottom w:val="none" w:sz="0" w:space="0" w:color="auto"/>
            <w:right w:val="none" w:sz="0" w:space="0" w:color="auto"/>
          </w:divBdr>
        </w:div>
        <w:div w:id="1327318191">
          <w:marLeft w:val="0"/>
          <w:marRight w:val="0"/>
          <w:marTop w:val="0"/>
          <w:marBottom w:val="0"/>
          <w:divBdr>
            <w:top w:val="none" w:sz="0" w:space="0" w:color="auto"/>
            <w:left w:val="none" w:sz="0" w:space="0" w:color="auto"/>
            <w:bottom w:val="none" w:sz="0" w:space="0" w:color="auto"/>
            <w:right w:val="none" w:sz="0" w:space="0" w:color="auto"/>
          </w:divBdr>
        </w:div>
        <w:div w:id="480928767">
          <w:marLeft w:val="0"/>
          <w:marRight w:val="0"/>
          <w:marTop w:val="0"/>
          <w:marBottom w:val="0"/>
          <w:divBdr>
            <w:top w:val="none" w:sz="0" w:space="0" w:color="auto"/>
            <w:left w:val="none" w:sz="0" w:space="0" w:color="auto"/>
            <w:bottom w:val="none" w:sz="0" w:space="0" w:color="auto"/>
            <w:right w:val="none" w:sz="0" w:space="0" w:color="auto"/>
          </w:divBdr>
        </w:div>
        <w:div w:id="1411732475">
          <w:marLeft w:val="0"/>
          <w:marRight w:val="0"/>
          <w:marTop w:val="0"/>
          <w:marBottom w:val="0"/>
          <w:divBdr>
            <w:top w:val="none" w:sz="0" w:space="0" w:color="auto"/>
            <w:left w:val="none" w:sz="0" w:space="0" w:color="auto"/>
            <w:bottom w:val="none" w:sz="0" w:space="0" w:color="auto"/>
            <w:right w:val="none" w:sz="0" w:space="0" w:color="auto"/>
          </w:divBdr>
        </w:div>
        <w:div w:id="1454245676">
          <w:marLeft w:val="0"/>
          <w:marRight w:val="0"/>
          <w:marTop w:val="0"/>
          <w:marBottom w:val="0"/>
          <w:divBdr>
            <w:top w:val="none" w:sz="0" w:space="0" w:color="auto"/>
            <w:left w:val="none" w:sz="0" w:space="0" w:color="auto"/>
            <w:bottom w:val="none" w:sz="0" w:space="0" w:color="auto"/>
            <w:right w:val="none" w:sz="0" w:space="0" w:color="auto"/>
          </w:divBdr>
        </w:div>
        <w:div w:id="691297021">
          <w:marLeft w:val="0"/>
          <w:marRight w:val="0"/>
          <w:marTop w:val="0"/>
          <w:marBottom w:val="0"/>
          <w:divBdr>
            <w:top w:val="none" w:sz="0" w:space="0" w:color="auto"/>
            <w:left w:val="none" w:sz="0" w:space="0" w:color="auto"/>
            <w:bottom w:val="none" w:sz="0" w:space="0" w:color="auto"/>
            <w:right w:val="none" w:sz="0" w:space="0" w:color="auto"/>
          </w:divBdr>
        </w:div>
        <w:div w:id="1243105808">
          <w:marLeft w:val="0"/>
          <w:marRight w:val="0"/>
          <w:marTop w:val="0"/>
          <w:marBottom w:val="0"/>
          <w:divBdr>
            <w:top w:val="none" w:sz="0" w:space="0" w:color="auto"/>
            <w:left w:val="none" w:sz="0" w:space="0" w:color="auto"/>
            <w:bottom w:val="none" w:sz="0" w:space="0" w:color="auto"/>
            <w:right w:val="none" w:sz="0" w:space="0" w:color="auto"/>
          </w:divBdr>
        </w:div>
        <w:div w:id="1632905563">
          <w:marLeft w:val="0"/>
          <w:marRight w:val="0"/>
          <w:marTop w:val="0"/>
          <w:marBottom w:val="0"/>
          <w:divBdr>
            <w:top w:val="none" w:sz="0" w:space="0" w:color="auto"/>
            <w:left w:val="none" w:sz="0" w:space="0" w:color="auto"/>
            <w:bottom w:val="none" w:sz="0" w:space="0" w:color="auto"/>
            <w:right w:val="none" w:sz="0" w:space="0" w:color="auto"/>
          </w:divBdr>
        </w:div>
        <w:div w:id="369647117">
          <w:marLeft w:val="0"/>
          <w:marRight w:val="0"/>
          <w:marTop w:val="0"/>
          <w:marBottom w:val="0"/>
          <w:divBdr>
            <w:top w:val="none" w:sz="0" w:space="0" w:color="auto"/>
            <w:left w:val="none" w:sz="0" w:space="0" w:color="auto"/>
            <w:bottom w:val="none" w:sz="0" w:space="0" w:color="auto"/>
            <w:right w:val="none" w:sz="0" w:space="0" w:color="auto"/>
          </w:divBdr>
        </w:div>
        <w:div w:id="1226452844">
          <w:marLeft w:val="0"/>
          <w:marRight w:val="0"/>
          <w:marTop w:val="0"/>
          <w:marBottom w:val="0"/>
          <w:divBdr>
            <w:top w:val="none" w:sz="0" w:space="0" w:color="auto"/>
            <w:left w:val="none" w:sz="0" w:space="0" w:color="auto"/>
            <w:bottom w:val="none" w:sz="0" w:space="0" w:color="auto"/>
            <w:right w:val="none" w:sz="0" w:space="0" w:color="auto"/>
          </w:divBdr>
        </w:div>
        <w:div w:id="1350835307">
          <w:marLeft w:val="0"/>
          <w:marRight w:val="0"/>
          <w:marTop w:val="0"/>
          <w:marBottom w:val="0"/>
          <w:divBdr>
            <w:top w:val="none" w:sz="0" w:space="0" w:color="auto"/>
            <w:left w:val="none" w:sz="0" w:space="0" w:color="auto"/>
            <w:bottom w:val="none" w:sz="0" w:space="0" w:color="auto"/>
            <w:right w:val="none" w:sz="0" w:space="0" w:color="auto"/>
          </w:divBdr>
        </w:div>
        <w:div w:id="1117719961">
          <w:marLeft w:val="0"/>
          <w:marRight w:val="0"/>
          <w:marTop w:val="0"/>
          <w:marBottom w:val="0"/>
          <w:divBdr>
            <w:top w:val="none" w:sz="0" w:space="0" w:color="auto"/>
            <w:left w:val="none" w:sz="0" w:space="0" w:color="auto"/>
            <w:bottom w:val="none" w:sz="0" w:space="0" w:color="auto"/>
            <w:right w:val="none" w:sz="0" w:space="0" w:color="auto"/>
          </w:divBdr>
        </w:div>
        <w:div w:id="680856569">
          <w:marLeft w:val="0"/>
          <w:marRight w:val="0"/>
          <w:marTop w:val="0"/>
          <w:marBottom w:val="0"/>
          <w:divBdr>
            <w:top w:val="none" w:sz="0" w:space="0" w:color="auto"/>
            <w:left w:val="none" w:sz="0" w:space="0" w:color="auto"/>
            <w:bottom w:val="none" w:sz="0" w:space="0" w:color="auto"/>
            <w:right w:val="none" w:sz="0" w:space="0" w:color="auto"/>
          </w:divBdr>
        </w:div>
        <w:div w:id="1536114880">
          <w:marLeft w:val="0"/>
          <w:marRight w:val="0"/>
          <w:marTop w:val="0"/>
          <w:marBottom w:val="0"/>
          <w:divBdr>
            <w:top w:val="none" w:sz="0" w:space="0" w:color="auto"/>
            <w:left w:val="none" w:sz="0" w:space="0" w:color="auto"/>
            <w:bottom w:val="none" w:sz="0" w:space="0" w:color="auto"/>
            <w:right w:val="none" w:sz="0" w:space="0" w:color="auto"/>
          </w:divBdr>
        </w:div>
        <w:div w:id="575094219">
          <w:marLeft w:val="0"/>
          <w:marRight w:val="0"/>
          <w:marTop w:val="0"/>
          <w:marBottom w:val="0"/>
          <w:divBdr>
            <w:top w:val="none" w:sz="0" w:space="0" w:color="auto"/>
            <w:left w:val="none" w:sz="0" w:space="0" w:color="auto"/>
            <w:bottom w:val="none" w:sz="0" w:space="0" w:color="auto"/>
            <w:right w:val="none" w:sz="0" w:space="0" w:color="auto"/>
          </w:divBdr>
        </w:div>
        <w:div w:id="897936765">
          <w:marLeft w:val="0"/>
          <w:marRight w:val="0"/>
          <w:marTop w:val="0"/>
          <w:marBottom w:val="0"/>
          <w:divBdr>
            <w:top w:val="none" w:sz="0" w:space="0" w:color="auto"/>
            <w:left w:val="none" w:sz="0" w:space="0" w:color="auto"/>
            <w:bottom w:val="none" w:sz="0" w:space="0" w:color="auto"/>
            <w:right w:val="none" w:sz="0" w:space="0" w:color="auto"/>
          </w:divBdr>
        </w:div>
      </w:divsChild>
    </w:div>
    <w:div w:id="584263721">
      <w:bodyDiv w:val="1"/>
      <w:marLeft w:val="0"/>
      <w:marRight w:val="0"/>
      <w:marTop w:val="0"/>
      <w:marBottom w:val="0"/>
      <w:divBdr>
        <w:top w:val="none" w:sz="0" w:space="0" w:color="auto"/>
        <w:left w:val="none" w:sz="0" w:space="0" w:color="auto"/>
        <w:bottom w:val="none" w:sz="0" w:space="0" w:color="auto"/>
        <w:right w:val="none" w:sz="0" w:space="0" w:color="auto"/>
      </w:divBdr>
    </w:div>
    <w:div w:id="675115614">
      <w:bodyDiv w:val="1"/>
      <w:marLeft w:val="0"/>
      <w:marRight w:val="0"/>
      <w:marTop w:val="0"/>
      <w:marBottom w:val="0"/>
      <w:divBdr>
        <w:top w:val="none" w:sz="0" w:space="0" w:color="auto"/>
        <w:left w:val="none" w:sz="0" w:space="0" w:color="auto"/>
        <w:bottom w:val="none" w:sz="0" w:space="0" w:color="auto"/>
        <w:right w:val="none" w:sz="0" w:space="0" w:color="auto"/>
      </w:divBdr>
    </w:div>
    <w:div w:id="705955213">
      <w:bodyDiv w:val="1"/>
      <w:marLeft w:val="0"/>
      <w:marRight w:val="0"/>
      <w:marTop w:val="0"/>
      <w:marBottom w:val="0"/>
      <w:divBdr>
        <w:top w:val="none" w:sz="0" w:space="0" w:color="auto"/>
        <w:left w:val="none" w:sz="0" w:space="0" w:color="auto"/>
        <w:bottom w:val="none" w:sz="0" w:space="0" w:color="auto"/>
        <w:right w:val="none" w:sz="0" w:space="0" w:color="auto"/>
      </w:divBdr>
    </w:div>
    <w:div w:id="780999897">
      <w:bodyDiv w:val="1"/>
      <w:marLeft w:val="0"/>
      <w:marRight w:val="0"/>
      <w:marTop w:val="0"/>
      <w:marBottom w:val="0"/>
      <w:divBdr>
        <w:top w:val="none" w:sz="0" w:space="0" w:color="auto"/>
        <w:left w:val="none" w:sz="0" w:space="0" w:color="auto"/>
        <w:bottom w:val="none" w:sz="0" w:space="0" w:color="auto"/>
        <w:right w:val="none" w:sz="0" w:space="0" w:color="auto"/>
      </w:divBdr>
    </w:div>
    <w:div w:id="1249198084">
      <w:bodyDiv w:val="1"/>
      <w:marLeft w:val="0"/>
      <w:marRight w:val="0"/>
      <w:marTop w:val="0"/>
      <w:marBottom w:val="0"/>
      <w:divBdr>
        <w:top w:val="none" w:sz="0" w:space="0" w:color="auto"/>
        <w:left w:val="none" w:sz="0" w:space="0" w:color="auto"/>
        <w:bottom w:val="none" w:sz="0" w:space="0" w:color="auto"/>
        <w:right w:val="none" w:sz="0" w:space="0" w:color="auto"/>
      </w:divBdr>
    </w:div>
    <w:div w:id="1259018545">
      <w:bodyDiv w:val="1"/>
      <w:marLeft w:val="0"/>
      <w:marRight w:val="0"/>
      <w:marTop w:val="0"/>
      <w:marBottom w:val="0"/>
      <w:divBdr>
        <w:top w:val="none" w:sz="0" w:space="0" w:color="auto"/>
        <w:left w:val="none" w:sz="0" w:space="0" w:color="auto"/>
        <w:bottom w:val="none" w:sz="0" w:space="0" w:color="auto"/>
        <w:right w:val="none" w:sz="0" w:space="0" w:color="auto"/>
      </w:divBdr>
    </w:div>
    <w:div w:id="1417825604">
      <w:bodyDiv w:val="1"/>
      <w:marLeft w:val="0"/>
      <w:marRight w:val="0"/>
      <w:marTop w:val="0"/>
      <w:marBottom w:val="0"/>
      <w:divBdr>
        <w:top w:val="none" w:sz="0" w:space="0" w:color="auto"/>
        <w:left w:val="none" w:sz="0" w:space="0" w:color="auto"/>
        <w:bottom w:val="none" w:sz="0" w:space="0" w:color="auto"/>
        <w:right w:val="none" w:sz="0" w:space="0" w:color="auto"/>
      </w:divBdr>
    </w:div>
    <w:div w:id="1663772423">
      <w:bodyDiv w:val="1"/>
      <w:marLeft w:val="0"/>
      <w:marRight w:val="0"/>
      <w:marTop w:val="0"/>
      <w:marBottom w:val="0"/>
      <w:divBdr>
        <w:top w:val="none" w:sz="0" w:space="0" w:color="auto"/>
        <w:left w:val="none" w:sz="0" w:space="0" w:color="auto"/>
        <w:bottom w:val="none" w:sz="0" w:space="0" w:color="auto"/>
        <w:right w:val="none" w:sz="0" w:space="0" w:color="auto"/>
      </w:divBdr>
    </w:div>
    <w:div w:id="1846095717">
      <w:bodyDiv w:val="1"/>
      <w:marLeft w:val="0"/>
      <w:marRight w:val="0"/>
      <w:marTop w:val="0"/>
      <w:marBottom w:val="0"/>
      <w:divBdr>
        <w:top w:val="none" w:sz="0" w:space="0" w:color="auto"/>
        <w:left w:val="none" w:sz="0" w:space="0" w:color="auto"/>
        <w:bottom w:val="none" w:sz="0" w:space="0" w:color="auto"/>
        <w:right w:val="none" w:sz="0" w:space="0" w:color="auto"/>
      </w:divBdr>
    </w:div>
    <w:div w:id="2119173335">
      <w:bodyDiv w:val="1"/>
      <w:marLeft w:val="0"/>
      <w:marRight w:val="0"/>
      <w:marTop w:val="0"/>
      <w:marBottom w:val="0"/>
      <w:divBdr>
        <w:top w:val="none" w:sz="0" w:space="0" w:color="auto"/>
        <w:left w:val="none" w:sz="0" w:space="0" w:color="auto"/>
        <w:bottom w:val="none" w:sz="0" w:space="0" w:color="auto"/>
        <w:right w:val="none" w:sz="0" w:space="0" w:color="auto"/>
      </w:divBdr>
    </w:div>
    <w:div w:id="2125691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rche-public.fr/Marches-publics/Definitions/Entrees/Interdictions-de-soumissionner-obligatoires-facultatives.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rche-public.fr/ccp/L2195-03-code-commande-publique.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rche-public.fr/ccp/L2195-06-code-commande-publiqu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che-public.fr/ccp/L2195-02-code-commande-publique.htm" TargetMode="External"/><Relationship Id="rId5" Type="http://schemas.openxmlformats.org/officeDocument/2006/relationships/webSettings" Target="webSettings.xml"/><Relationship Id="rId15" Type="http://schemas.openxmlformats.org/officeDocument/2006/relationships/hyperlink" Target="http://www.marche-public.fr/ccp/L2195-05-code-commande-publique.htm" TargetMode="External"/><Relationship Id="rId10" Type="http://schemas.openxmlformats.org/officeDocument/2006/relationships/hyperlink" Target="https://www.legifrance.gouv.fr/affichTexte.do?cidTexte=JORFTEXT000025747031&amp;categorieLien=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48B29.5DA98DE0" TargetMode="External"/><Relationship Id="rId14" Type="http://schemas.openxmlformats.org/officeDocument/2006/relationships/hyperlink" Target="http://www.marche-public.fr/ccp/L2195-04-code-commande-publique.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8B29.5DA98DE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3E38D-875E-49E1-AF20-E22D5E24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3657</Words>
  <Characters>20115</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Modèle recommandé : le service peut l’adapter le cas échéant</vt:lpstr>
    </vt:vector>
  </TitlesOfParts>
  <Company/>
  <LinksUpToDate>false</LinksUpToDate>
  <CharactersWithSpaces>23725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recommandé : le service peut l’adapter le cas échéant</dc:title>
  <dc:creator>Ministère de l'Economie</dc:creator>
  <cp:lastModifiedBy>Bertrand HIBERT</cp:lastModifiedBy>
  <cp:revision>6</cp:revision>
  <cp:lastPrinted>2014-11-05T15:34:00Z</cp:lastPrinted>
  <dcterms:created xsi:type="dcterms:W3CDTF">2022-07-25T07:33:00Z</dcterms:created>
  <dcterms:modified xsi:type="dcterms:W3CDTF">2022-07-25T07:44:00Z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 de l'Economie</vt:lpwstr>
  </property>
  <property fmtid="{D5CDD505-2E9C-101B-9397-08002B2CF9AE}" pid="4" name="DocSecurity">
    <vt:r8>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